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53EC2" w14:textId="2D338611" w:rsidR="00E5298B" w:rsidRPr="002B2A0E" w:rsidRDefault="00E5298B" w:rsidP="006C603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B2A0E">
        <w:rPr>
          <w:rFonts w:ascii="Arial" w:hAnsi="Arial" w:cs="Arial"/>
          <w:b/>
          <w:sz w:val="22"/>
          <w:szCs w:val="22"/>
        </w:rPr>
        <w:t>The Role of Endothelin in Chronic Kidney Disease: A Review</w:t>
      </w:r>
      <w:bookmarkStart w:id="0" w:name="_GoBack"/>
      <w:bookmarkEnd w:id="0"/>
    </w:p>
    <w:p w14:paraId="22ADEC5C" w14:textId="5A1DDE7E" w:rsidR="00E5298B" w:rsidRPr="002B2A0E" w:rsidRDefault="00E5298B" w:rsidP="00E5298B">
      <w:pPr>
        <w:spacing w:line="480" w:lineRule="auto"/>
        <w:jc w:val="center"/>
        <w:rPr>
          <w:rFonts w:ascii="Arial" w:hAnsi="Arial" w:cs="Arial"/>
          <w:sz w:val="22"/>
          <w:szCs w:val="22"/>
          <w:vertAlign w:val="superscript"/>
        </w:rPr>
      </w:pPr>
      <w:r w:rsidRPr="002B2A0E">
        <w:rPr>
          <w:rFonts w:ascii="Arial" w:hAnsi="Arial" w:cs="Arial"/>
          <w:sz w:val="22"/>
          <w:szCs w:val="22"/>
        </w:rPr>
        <w:t>Rupesh Raina MD</w:t>
      </w:r>
      <w:r w:rsidRPr="002B2A0E">
        <w:rPr>
          <w:rFonts w:ascii="Arial" w:hAnsi="Arial" w:cs="Arial"/>
          <w:sz w:val="22"/>
          <w:szCs w:val="22"/>
          <w:vertAlign w:val="superscript"/>
        </w:rPr>
        <w:t>1</w:t>
      </w:r>
      <w:r w:rsidRPr="002B2A0E">
        <w:rPr>
          <w:rFonts w:ascii="Arial" w:hAnsi="Arial" w:cs="Arial"/>
          <w:sz w:val="22"/>
          <w:szCs w:val="22"/>
        </w:rPr>
        <w:t xml:space="preserve">, </w:t>
      </w:r>
      <w:r w:rsidRPr="002B2A0E">
        <w:rPr>
          <w:rFonts w:ascii="Arial" w:hAnsi="Arial" w:cs="Arial"/>
          <w:b/>
          <w:sz w:val="22"/>
          <w:szCs w:val="22"/>
        </w:rPr>
        <w:t>Abigail Chauvin</w:t>
      </w:r>
      <w:r w:rsidRPr="002B2A0E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2B2A0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B2A0E">
        <w:rPr>
          <w:rFonts w:ascii="Arial" w:hAnsi="Arial" w:cs="Arial"/>
          <w:sz w:val="22"/>
          <w:szCs w:val="22"/>
        </w:rPr>
        <w:t>Haikoo</w:t>
      </w:r>
      <w:proofErr w:type="spellEnd"/>
      <w:r w:rsidRPr="002B2A0E">
        <w:rPr>
          <w:rFonts w:ascii="Arial" w:hAnsi="Arial" w:cs="Arial"/>
          <w:sz w:val="22"/>
          <w:szCs w:val="22"/>
        </w:rPr>
        <w:t xml:space="preserve"> Shah</w:t>
      </w:r>
      <w:r w:rsidRPr="002B2A0E">
        <w:rPr>
          <w:rFonts w:ascii="Arial" w:hAnsi="Arial" w:cs="Arial"/>
          <w:sz w:val="22"/>
          <w:szCs w:val="22"/>
          <w:vertAlign w:val="superscript"/>
        </w:rPr>
        <w:t>2</w:t>
      </w:r>
      <w:r w:rsidRPr="002B2A0E">
        <w:rPr>
          <w:rFonts w:ascii="Arial" w:hAnsi="Arial" w:cs="Arial"/>
          <w:sz w:val="22"/>
          <w:szCs w:val="22"/>
        </w:rPr>
        <w:t>, Vinod Krishnappa</w:t>
      </w:r>
      <w:r w:rsidRPr="002B2A0E">
        <w:rPr>
          <w:rFonts w:ascii="Arial" w:hAnsi="Arial" w:cs="Arial"/>
          <w:sz w:val="22"/>
          <w:szCs w:val="22"/>
          <w:vertAlign w:val="superscript"/>
        </w:rPr>
        <w:t>1</w:t>
      </w:r>
    </w:p>
    <w:p w14:paraId="1E8F75A3" w14:textId="2F677DF4" w:rsidR="00E5298B" w:rsidRPr="002B2A0E" w:rsidRDefault="00E5298B" w:rsidP="00E5298B">
      <w:pPr>
        <w:rPr>
          <w:rFonts w:ascii="Arial" w:hAnsi="Arial" w:cs="Arial"/>
          <w:i/>
          <w:sz w:val="22"/>
          <w:szCs w:val="22"/>
        </w:rPr>
      </w:pPr>
      <w:r w:rsidRPr="002B2A0E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2B2A0E">
        <w:rPr>
          <w:rFonts w:ascii="Arial" w:hAnsi="Arial" w:cs="Arial"/>
          <w:i/>
          <w:sz w:val="22"/>
          <w:szCs w:val="22"/>
        </w:rPr>
        <w:t>Department of Nephrology, Cleveland Clinic Akron General/Akron Nephrology Associates, Akron, Ohio, USA</w:t>
      </w:r>
    </w:p>
    <w:p w14:paraId="46ED7432" w14:textId="52E51E7C" w:rsidR="00E5298B" w:rsidRPr="002B2A0E" w:rsidRDefault="00E5298B" w:rsidP="00E5298B">
      <w:pPr>
        <w:rPr>
          <w:rFonts w:ascii="Arial" w:hAnsi="Arial" w:cs="Arial"/>
          <w:i/>
          <w:sz w:val="22"/>
          <w:szCs w:val="22"/>
        </w:rPr>
      </w:pPr>
      <w:r w:rsidRPr="002B2A0E">
        <w:rPr>
          <w:rFonts w:ascii="Arial" w:hAnsi="Arial" w:cs="Arial"/>
          <w:i/>
          <w:sz w:val="22"/>
          <w:szCs w:val="22"/>
          <w:vertAlign w:val="superscript"/>
        </w:rPr>
        <w:t>2</w:t>
      </w:r>
      <w:r w:rsidRPr="002B2A0E">
        <w:rPr>
          <w:rFonts w:ascii="Arial" w:hAnsi="Arial" w:cs="Arial"/>
          <w:i/>
          <w:sz w:val="22"/>
          <w:szCs w:val="22"/>
        </w:rPr>
        <w:t>Northeast Ohio Medical University, Rootstown, Ohio, USA</w:t>
      </w:r>
    </w:p>
    <w:p w14:paraId="3ACF528E" w14:textId="21039659" w:rsidR="006C603E" w:rsidRPr="002B2A0E" w:rsidRDefault="006C603E" w:rsidP="00E5298B">
      <w:pPr>
        <w:rPr>
          <w:rFonts w:ascii="Arial" w:hAnsi="Arial" w:cs="Arial"/>
          <w:i/>
          <w:sz w:val="22"/>
          <w:szCs w:val="22"/>
        </w:rPr>
      </w:pPr>
    </w:p>
    <w:p w14:paraId="21AB9B5E" w14:textId="77777777" w:rsidR="00AA2B01" w:rsidRPr="002B2A0E" w:rsidRDefault="00AA2B01" w:rsidP="00E5298B">
      <w:pPr>
        <w:rPr>
          <w:rFonts w:ascii="Arial" w:hAnsi="Arial" w:cs="Arial"/>
          <w:i/>
          <w:sz w:val="22"/>
          <w:szCs w:val="22"/>
        </w:rPr>
      </w:pPr>
    </w:p>
    <w:p w14:paraId="451523A9" w14:textId="529E6F46" w:rsidR="006C603E" w:rsidRPr="002B2A0E" w:rsidRDefault="006C603E" w:rsidP="006C603E">
      <w:pPr>
        <w:pStyle w:val="BodyA"/>
        <w:rPr>
          <w:rFonts w:ascii="Arial" w:eastAsia="Times New Roman" w:hAnsi="Arial" w:cs="Arial"/>
          <w:b/>
          <w:bCs/>
          <w:color w:val="auto"/>
        </w:rPr>
      </w:pPr>
      <w:r w:rsidRPr="002B2A0E">
        <w:rPr>
          <w:rFonts w:ascii="Arial" w:eastAsia="Times New Roman" w:hAnsi="Arial" w:cs="Arial"/>
          <w:b/>
          <w:bCs/>
          <w:color w:val="auto"/>
        </w:rPr>
        <w:t>Corresponding author</w:t>
      </w:r>
    </w:p>
    <w:p w14:paraId="5705EBCD" w14:textId="77777777" w:rsidR="006C603E" w:rsidRPr="002B2A0E" w:rsidRDefault="006C603E" w:rsidP="006C603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B2A0E">
        <w:rPr>
          <w:rFonts w:ascii="Arial" w:hAnsi="Arial" w:cs="Arial"/>
          <w:sz w:val="22"/>
          <w:szCs w:val="22"/>
        </w:rPr>
        <w:t>Rupesh Raina, MD, FAAP, FACP, FASN, FNKF</w:t>
      </w:r>
    </w:p>
    <w:p w14:paraId="61756F1B" w14:textId="77777777" w:rsidR="006C603E" w:rsidRPr="002B2A0E" w:rsidRDefault="002B2A0E" w:rsidP="006C603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hyperlink r:id="rId6" w:history="1">
        <w:r w:rsidR="006C603E" w:rsidRPr="002B2A0E">
          <w:rPr>
            <w:rStyle w:val="Hyperlink"/>
            <w:rFonts w:ascii="Arial" w:hAnsi="Arial" w:cs="Arial"/>
            <w:sz w:val="22"/>
            <w:szCs w:val="22"/>
            <w:u w:color="0000FF"/>
          </w:rPr>
          <w:t>rraina@akronchildrens.org</w:t>
        </w:r>
      </w:hyperlink>
    </w:p>
    <w:p w14:paraId="713454E5" w14:textId="6C82AC07" w:rsidR="006C603E" w:rsidRPr="002B2A0E" w:rsidRDefault="002B2A0E" w:rsidP="006C603E">
      <w:pPr>
        <w:rPr>
          <w:rFonts w:ascii="Arial" w:hAnsi="Arial" w:cs="Arial"/>
          <w:sz w:val="22"/>
          <w:szCs w:val="22"/>
          <w:u w:val="single" w:color="0000FF"/>
        </w:rPr>
      </w:pPr>
      <w:hyperlink r:id="rId7" w:history="1">
        <w:r w:rsidR="006C603E" w:rsidRPr="002B2A0E">
          <w:rPr>
            <w:rFonts w:ascii="Arial" w:hAnsi="Arial" w:cs="Arial"/>
            <w:sz w:val="22"/>
            <w:szCs w:val="22"/>
            <w:u w:val="single" w:color="0000FF"/>
          </w:rPr>
          <w:t>raina@akronnephrology.com</w:t>
        </w:r>
      </w:hyperlink>
    </w:p>
    <w:p w14:paraId="37A7CC18" w14:textId="231FBB78" w:rsidR="006C603E" w:rsidRPr="002B2A0E" w:rsidRDefault="006C603E" w:rsidP="006C603E">
      <w:pPr>
        <w:rPr>
          <w:rFonts w:ascii="Arial" w:hAnsi="Arial" w:cs="Arial"/>
          <w:sz w:val="22"/>
          <w:szCs w:val="22"/>
          <w:u w:val="single" w:color="0000FF"/>
        </w:rPr>
      </w:pPr>
    </w:p>
    <w:p w14:paraId="47622107" w14:textId="4C746BC9" w:rsidR="006C603E" w:rsidRPr="002B2A0E" w:rsidRDefault="006C603E" w:rsidP="006C603E">
      <w:pPr>
        <w:rPr>
          <w:rFonts w:ascii="Arial" w:hAnsi="Arial" w:cs="Arial"/>
          <w:sz w:val="22"/>
          <w:szCs w:val="22"/>
          <w:u w:color="0000FF"/>
        </w:rPr>
      </w:pPr>
      <w:r w:rsidRPr="002B2A0E">
        <w:rPr>
          <w:rFonts w:ascii="Arial" w:hAnsi="Arial" w:cs="Arial"/>
          <w:sz w:val="22"/>
          <w:szCs w:val="22"/>
          <w:u w:color="0000FF"/>
        </w:rPr>
        <w:t>No conflicts of interest to be declared by any of the authors.</w:t>
      </w:r>
    </w:p>
    <w:p w14:paraId="1974E07B" w14:textId="08DCFDDC" w:rsidR="00E5298B" w:rsidRPr="002B2A0E" w:rsidRDefault="00E5298B" w:rsidP="00E5298B">
      <w:pPr>
        <w:rPr>
          <w:rFonts w:ascii="Arial" w:hAnsi="Arial" w:cs="Arial"/>
          <w:b/>
          <w:sz w:val="22"/>
          <w:szCs w:val="22"/>
        </w:rPr>
      </w:pPr>
    </w:p>
    <w:p w14:paraId="5C0DDF9B" w14:textId="0551429B" w:rsidR="00E5298B" w:rsidRPr="002B2A0E" w:rsidRDefault="00E5298B" w:rsidP="00E5298B">
      <w:pPr>
        <w:rPr>
          <w:rFonts w:ascii="Arial" w:hAnsi="Arial" w:cs="Arial"/>
          <w:b/>
          <w:sz w:val="22"/>
          <w:szCs w:val="22"/>
        </w:rPr>
      </w:pPr>
      <w:r w:rsidRPr="002B2A0E">
        <w:rPr>
          <w:rFonts w:ascii="Arial" w:hAnsi="Arial" w:cs="Arial"/>
          <w:b/>
          <w:sz w:val="22"/>
          <w:szCs w:val="22"/>
        </w:rPr>
        <w:t>Abstract</w:t>
      </w:r>
    </w:p>
    <w:p w14:paraId="1B481607" w14:textId="77777777" w:rsidR="00E5298B" w:rsidRPr="002B2A0E" w:rsidRDefault="00E5298B" w:rsidP="00E5298B">
      <w:pPr>
        <w:rPr>
          <w:rFonts w:ascii="Arial" w:hAnsi="Arial" w:cs="Arial"/>
          <w:sz w:val="22"/>
          <w:szCs w:val="22"/>
        </w:rPr>
      </w:pPr>
    </w:p>
    <w:p w14:paraId="469531EE" w14:textId="77777777" w:rsidR="006C603E" w:rsidRPr="002B2A0E" w:rsidRDefault="006C603E" w:rsidP="00E5298B">
      <w:pPr>
        <w:rPr>
          <w:rFonts w:ascii="Arial" w:hAnsi="Arial" w:cs="Arial"/>
          <w:i/>
          <w:sz w:val="22"/>
          <w:szCs w:val="22"/>
        </w:rPr>
      </w:pPr>
      <w:r w:rsidRPr="002B2A0E">
        <w:rPr>
          <w:rFonts w:ascii="Arial" w:hAnsi="Arial" w:cs="Arial"/>
          <w:i/>
          <w:sz w:val="22"/>
          <w:szCs w:val="22"/>
        </w:rPr>
        <w:t>Background</w:t>
      </w:r>
    </w:p>
    <w:p w14:paraId="62766627" w14:textId="3C05CF3C" w:rsidR="00E71333" w:rsidRPr="002B2A0E" w:rsidRDefault="00E5298B" w:rsidP="00E5298B">
      <w:pPr>
        <w:rPr>
          <w:rFonts w:ascii="Arial" w:hAnsi="Arial" w:cs="Arial"/>
          <w:sz w:val="22"/>
          <w:szCs w:val="22"/>
        </w:rPr>
      </w:pPr>
      <w:proofErr w:type="spellStart"/>
      <w:r w:rsidRPr="002B2A0E">
        <w:rPr>
          <w:rFonts w:ascii="Arial" w:hAnsi="Arial" w:cs="Arial"/>
          <w:sz w:val="22"/>
          <w:szCs w:val="22"/>
        </w:rPr>
        <w:t>Endothelins</w:t>
      </w:r>
      <w:proofErr w:type="spellEnd"/>
      <w:r w:rsidRPr="002B2A0E">
        <w:rPr>
          <w:rFonts w:ascii="Arial" w:hAnsi="Arial" w:cs="Arial"/>
          <w:sz w:val="22"/>
          <w:szCs w:val="22"/>
        </w:rPr>
        <w:t xml:space="preserve"> (ET) are a family of peptides that act as potent vasoconstrictors and pro-fibrotic growth factors. ET-1 is integral to renal and cardiovascular pathophysiology and exerts effects via </w:t>
      </w:r>
      <w:r w:rsidRPr="002B2A0E">
        <w:rPr>
          <w:rFonts w:ascii="Arial" w:hAnsi="Arial" w:cs="Arial"/>
          <w:color w:val="1F1F1F"/>
          <w:sz w:val="22"/>
          <w:szCs w:val="22"/>
          <w:shd w:val="clear" w:color="auto" w:fill="FFFFFF"/>
        </w:rPr>
        <w:t>autocrine, paracrine and endocrine signaling pathways tied to regulation of aldosterone, catecholamines, and angiotensin</w:t>
      </w:r>
      <w:r w:rsidRPr="002B2A0E">
        <w:rPr>
          <w:rFonts w:ascii="Arial" w:hAnsi="Arial" w:cs="Arial"/>
          <w:b/>
          <w:sz w:val="22"/>
          <w:szCs w:val="22"/>
        </w:rPr>
        <w:t xml:space="preserve">. </w:t>
      </w:r>
      <w:r w:rsidRPr="002B2A0E">
        <w:rPr>
          <w:rFonts w:ascii="Arial" w:hAnsi="Arial" w:cs="Arial"/>
          <w:color w:val="1F1F1F"/>
          <w:sz w:val="22"/>
          <w:szCs w:val="22"/>
          <w:shd w:val="clear" w:color="auto" w:fill="FFFFFF"/>
        </w:rPr>
        <w:t xml:space="preserve">In the kidney </w:t>
      </w:r>
      <w:r w:rsidRPr="002B2A0E">
        <w:rPr>
          <w:rFonts w:ascii="Arial" w:hAnsi="Arial" w:cs="Arial"/>
          <w:sz w:val="22"/>
          <w:szCs w:val="22"/>
        </w:rPr>
        <w:t>ET-1 is critical to maintaining renal perfusion and controls glomerular arteriole tone and hemodynamics. ET can bind to two different receptors, ET</w:t>
      </w:r>
      <w:r w:rsidRPr="002B2A0E">
        <w:rPr>
          <w:rFonts w:ascii="Arial" w:hAnsi="Arial" w:cs="Arial"/>
          <w:sz w:val="22"/>
          <w:szCs w:val="22"/>
          <w:vertAlign w:val="subscript"/>
        </w:rPr>
        <w:t>A</w:t>
      </w:r>
      <w:r w:rsidRPr="002B2A0E">
        <w:rPr>
          <w:rFonts w:ascii="Arial" w:hAnsi="Arial" w:cs="Arial"/>
          <w:sz w:val="22"/>
          <w:szCs w:val="22"/>
        </w:rPr>
        <w:t xml:space="preserve"> and ET</w:t>
      </w:r>
      <w:r w:rsidRPr="002B2A0E">
        <w:rPr>
          <w:rFonts w:ascii="Arial" w:hAnsi="Arial" w:cs="Arial"/>
          <w:sz w:val="22"/>
          <w:szCs w:val="22"/>
          <w:vertAlign w:val="subscript"/>
        </w:rPr>
        <w:t>B</w:t>
      </w:r>
      <w:r w:rsidR="007C74EC" w:rsidRPr="002B2A0E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B2A0E">
        <w:rPr>
          <w:rFonts w:ascii="Arial" w:hAnsi="Arial" w:cs="Arial"/>
          <w:sz w:val="22"/>
          <w:szCs w:val="22"/>
        </w:rPr>
        <w:t>is</w:t>
      </w:r>
      <w:proofErr w:type="gramEnd"/>
      <w:r w:rsidRPr="002B2A0E">
        <w:rPr>
          <w:rFonts w:ascii="Arial" w:hAnsi="Arial" w:cs="Arial"/>
          <w:sz w:val="22"/>
          <w:szCs w:val="22"/>
        </w:rPr>
        <w:t xml:space="preserve"> hypothesized </w:t>
      </w:r>
      <w:r w:rsidR="007C74EC" w:rsidRPr="002B2A0E">
        <w:rPr>
          <w:rFonts w:ascii="Arial" w:hAnsi="Arial" w:cs="Arial"/>
          <w:sz w:val="22"/>
          <w:szCs w:val="22"/>
        </w:rPr>
        <w:t>that</w:t>
      </w:r>
      <w:r w:rsidRPr="002B2A0E">
        <w:rPr>
          <w:rFonts w:ascii="Arial" w:hAnsi="Arial" w:cs="Arial"/>
          <w:sz w:val="22"/>
          <w:szCs w:val="22"/>
        </w:rPr>
        <w:t xml:space="preserve"> ET</w:t>
      </w:r>
      <w:r w:rsidR="007C74EC" w:rsidRPr="002B2A0E">
        <w:rPr>
          <w:rFonts w:ascii="Arial" w:hAnsi="Arial" w:cs="Arial"/>
          <w:sz w:val="22"/>
          <w:szCs w:val="22"/>
        </w:rPr>
        <w:t>-1 influences the progression of chronic kidney disease</w:t>
      </w:r>
      <w:r w:rsidRPr="002B2A0E">
        <w:rPr>
          <w:rFonts w:ascii="Arial" w:hAnsi="Arial" w:cs="Arial"/>
          <w:sz w:val="22"/>
          <w:szCs w:val="22"/>
        </w:rPr>
        <w:t xml:space="preserve"> </w:t>
      </w:r>
      <w:r w:rsidR="007C74EC" w:rsidRPr="002B2A0E">
        <w:rPr>
          <w:rFonts w:ascii="Arial" w:hAnsi="Arial" w:cs="Arial"/>
          <w:sz w:val="22"/>
          <w:szCs w:val="22"/>
        </w:rPr>
        <w:t>(</w:t>
      </w:r>
      <w:r w:rsidRPr="002B2A0E">
        <w:rPr>
          <w:rFonts w:ascii="Arial" w:hAnsi="Arial" w:cs="Arial"/>
          <w:sz w:val="22"/>
          <w:szCs w:val="22"/>
        </w:rPr>
        <w:t>CKD</w:t>
      </w:r>
      <w:r w:rsidR="007C74EC" w:rsidRPr="002B2A0E">
        <w:rPr>
          <w:rFonts w:ascii="Arial" w:hAnsi="Arial" w:cs="Arial"/>
          <w:sz w:val="22"/>
          <w:szCs w:val="22"/>
        </w:rPr>
        <w:t>)</w:t>
      </w:r>
      <w:r w:rsidR="00AA2B01" w:rsidRPr="002B2A0E">
        <w:rPr>
          <w:rFonts w:ascii="Arial" w:hAnsi="Arial" w:cs="Arial"/>
          <w:sz w:val="22"/>
          <w:szCs w:val="22"/>
        </w:rPr>
        <w:t>, and the objective of this</w:t>
      </w:r>
      <w:r w:rsidRPr="002B2A0E">
        <w:rPr>
          <w:rFonts w:ascii="Arial" w:hAnsi="Arial" w:cs="Arial"/>
          <w:sz w:val="22"/>
          <w:szCs w:val="22"/>
        </w:rPr>
        <w:t xml:space="preserve"> review article </w:t>
      </w:r>
      <w:r w:rsidR="00AA2B01" w:rsidRPr="002B2A0E">
        <w:rPr>
          <w:rFonts w:ascii="Arial" w:hAnsi="Arial" w:cs="Arial"/>
          <w:sz w:val="22"/>
          <w:szCs w:val="22"/>
        </w:rPr>
        <w:t>is to discuss</w:t>
      </w:r>
      <w:r w:rsidRPr="002B2A0E">
        <w:rPr>
          <w:rFonts w:ascii="Arial" w:hAnsi="Arial" w:cs="Arial"/>
          <w:sz w:val="22"/>
          <w:szCs w:val="22"/>
        </w:rPr>
        <w:t xml:space="preserve"> the</w:t>
      </w:r>
      <w:r w:rsidR="00AA2B01" w:rsidRPr="002B2A0E">
        <w:rPr>
          <w:rFonts w:ascii="Arial" w:hAnsi="Arial" w:cs="Arial"/>
          <w:sz w:val="22"/>
          <w:szCs w:val="22"/>
        </w:rPr>
        <w:t xml:space="preserve"> pathophysiology and</w:t>
      </w:r>
      <w:r w:rsidRPr="002B2A0E">
        <w:rPr>
          <w:rFonts w:ascii="Arial" w:hAnsi="Arial" w:cs="Arial"/>
          <w:sz w:val="22"/>
          <w:szCs w:val="22"/>
        </w:rPr>
        <w:t xml:space="preserve"> role of ET in the following diseases: diabetic nephropathy, hypertensive nephropathy, focal segmental glomerular sclerosis (FSGS), and autosomal dominant polycystic kidney disease (ADPKD).</w:t>
      </w:r>
      <w:r w:rsidR="00E468CE" w:rsidRPr="002B2A0E">
        <w:rPr>
          <w:rFonts w:ascii="Arial" w:hAnsi="Arial" w:cs="Arial"/>
          <w:sz w:val="22"/>
          <w:szCs w:val="22"/>
        </w:rPr>
        <w:t xml:space="preserve"> </w:t>
      </w:r>
    </w:p>
    <w:p w14:paraId="2952C722" w14:textId="67AE31CD" w:rsidR="006C603E" w:rsidRPr="002B2A0E" w:rsidRDefault="006C603E" w:rsidP="00E5298B">
      <w:pPr>
        <w:rPr>
          <w:rFonts w:ascii="Arial" w:hAnsi="Arial" w:cs="Arial"/>
          <w:sz w:val="22"/>
          <w:szCs w:val="22"/>
        </w:rPr>
      </w:pPr>
    </w:p>
    <w:p w14:paraId="20B96622" w14:textId="62262969" w:rsidR="006C603E" w:rsidRPr="002B2A0E" w:rsidRDefault="006C603E" w:rsidP="00E5298B">
      <w:pPr>
        <w:rPr>
          <w:rFonts w:ascii="Arial" w:hAnsi="Arial" w:cs="Arial"/>
          <w:i/>
          <w:sz w:val="22"/>
          <w:szCs w:val="22"/>
        </w:rPr>
      </w:pPr>
      <w:r w:rsidRPr="002B2A0E">
        <w:rPr>
          <w:rFonts w:ascii="Arial" w:hAnsi="Arial" w:cs="Arial"/>
          <w:i/>
          <w:sz w:val="22"/>
          <w:szCs w:val="22"/>
        </w:rPr>
        <w:t>Methods</w:t>
      </w:r>
    </w:p>
    <w:p w14:paraId="6D0F8792" w14:textId="07CE7958" w:rsidR="006C603E" w:rsidRPr="002B2A0E" w:rsidRDefault="006C603E" w:rsidP="00E5298B">
      <w:pPr>
        <w:rPr>
          <w:rFonts w:ascii="Arial" w:hAnsi="Arial" w:cs="Arial"/>
          <w:sz w:val="22"/>
          <w:szCs w:val="22"/>
        </w:rPr>
      </w:pPr>
      <w:r w:rsidRPr="002B2A0E">
        <w:rPr>
          <w:rFonts w:ascii="Arial" w:hAnsi="Arial" w:cs="Arial"/>
          <w:sz w:val="22"/>
          <w:szCs w:val="22"/>
        </w:rPr>
        <w:t xml:space="preserve">Search terms “chronic kidney disease”, “CKD”, “endothelin”, “ET-1”, “diabetic nephropathy”, “hypertensive nephropathy”, “focal segmental glomerular sclerosis”, and “autosomal polycystic kidney disease”, and “AKPKD” were used to search PubMed </w:t>
      </w:r>
      <w:r w:rsidR="007C74EC" w:rsidRPr="002B2A0E">
        <w:rPr>
          <w:rFonts w:ascii="Arial" w:hAnsi="Arial" w:cs="Arial"/>
          <w:sz w:val="22"/>
          <w:szCs w:val="22"/>
        </w:rPr>
        <w:t>for relevant articles to consider for review. Research staff hand-selected articles that pertained to the review and they were examined at that time.</w:t>
      </w:r>
      <w:r w:rsidRPr="002B2A0E">
        <w:rPr>
          <w:rFonts w:ascii="Arial" w:hAnsi="Arial" w:cs="Arial"/>
          <w:sz w:val="22"/>
          <w:szCs w:val="22"/>
        </w:rPr>
        <w:t xml:space="preserve"> </w:t>
      </w:r>
      <w:r w:rsidR="007C74EC" w:rsidRPr="002B2A0E">
        <w:rPr>
          <w:rFonts w:ascii="Arial" w:hAnsi="Arial" w:cs="Arial"/>
          <w:sz w:val="22"/>
          <w:szCs w:val="22"/>
        </w:rPr>
        <w:t>Additionally, Clinicaltrials.gov was searched for recent/current clinical trials pertaining to endothelin and CKD.</w:t>
      </w:r>
    </w:p>
    <w:p w14:paraId="5CCB1C63" w14:textId="770CDD60" w:rsidR="006C603E" w:rsidRPr="002B2A0E" w:rsidRDefault="006C603E" w:rsidP="00E5298B">
      <w:pPr>
        <w:rPr>
          <w:rFonts w:ascii="Arial" w:hAnsi="Arial" w:cs="Arial"/>
          <w:i/>
          <w:sz w:val="22"/>
          <w:szCs w:val="22"/>
        </w:rPr>
      </w:pPr>
    </w:p>
    <w:p w14:paraId="2A43D681" w14:textId="77777777" w:rsidR="007C74EC" w:rsidRPr="002B2A0E" w:rsidRDefault="006C603E" w:rsidP="00E5298B">
      <w:pPr>
        <w:rPr>
          <w:rFonts w:ascii="Arial" w:hAnsi="Arial" w:cs="Arial"/>
          <w:i/>
          <w:sz w:val="22"/>
          <w:szCs w:val="22"/>
        </w:rPr>
      </w:pPr>
      <w:r w:rsidRPr="002B2A0E">
        <w:rPr>
          <w:rFonts w:ascii="Arial" w:hAnsi="Arial" w:cs="Arial"/>
          <w:i/>
          <w:sz w:val="22"/>
          <w:szCs w:val="22"/>
        </w:rPr>
        <w:t>Results</w:t>
      </w:r>
      <w:r w:rsidR="007C74EC" w:rsidRPr="002B2A0E">
        <w:rPr>
          <w:rFonts w:ascii="Arial" w:hAnsi="Arial" w:cs="Arial"/>
          <w:i/>
          <w:sz w:val="22"/>
          <w:szCs w:val="22"/>
        </w:rPr>
        <w:t xml:space="preserve"> </w:t>
      </w:r>
    </w:p>
    <w:p w14:paraId="2852A511" w14:textId="1C60A81A" w:rsidR="007C74EC" w:rsidRPr="002B2A0E" w:rsidRDefault="007C74EC" w:rsidP="00E5298B">
      <w:pPr>
        <w:rPr>
          <w:rFonts w:ascii="Arial" w:hAnsi="Arial" w:cs="Arial"/>
          <w:sz w:val="22"/>
          <w:szCs w:val="22"/>
        </w:rPr>
      </w:pPr>
      <w:r w:rsidRPr="002B2A0E">
        <w:rPr>
          <w:rFonts w:ascii="Arial" w:hAnsi="Arial" w:cs="Arial"/>
          <w:sz w:val="22"/>
          <w:szCs w:val="22"/>
        </w:rPr>
        <w:t xml:space="preserve">Use of </w:t>
      </w:r>
      <w:r w:rsidR="00CB5B30" w:rsidRPr="002B2A0E">
        <w:rPr>
          <w:rFonts w:ascii="Arial" w:hAnsi="Arial" w:cs="Arial"/>
          <w:sz w:val="22"/>
          <w:szCs w:val="22"/>
        </w:rPr>
        <w:t>ERAs in</w:t>
      </w:r>
      <w:r w:rsidRPr="002B2A0E">
        <w:rPr>
          <w:rFonts w:ascii="Arial" w:hAnsi="Arial" w:cs="Arial"/>
          <w:sz w:val="22"/>
          <w:szCs w:val="22"/>
        </w:rPr>
        <w:t xml:space="preserve"> hypertensive nephropathy </w:t>
      </w:r>
      <w:r w:rsidR="00CB5B30" w:rsidRPr="002B2A0E">
        <w:rPr>
          <w:rFonts w:ascii="Arial" w:hAnsi="Arial" w:cs="Arial"/>
          <w:sz w:val="22"/>
          <w:szCs w:val="22"/>
        </w:rPr>
        <w:t>has potential</w:t>
      </w:r>
      <w:r w:rsidRPr="002B2A0E">
        <w:rPr>
          <w:rFonts w:ascii="Arial" w:hAnsi="Arial" w:cs="Arial"/>
          <w:sz w:val="22"/>
          <w:szCs w:val="22"/>
        </w:rPr>
        <w:t xml:space="preserve"> to decrease proteinuria, </w:t>
      </w:r>
      <w:r w:rsidR="00CB5B30" w:rsidRPr="002B2A0E">
        <w:rPr>
          <w:rFonts w:ascii="Arial" w:hAnsi="Arial" w:cs="Arial"/>
          <w:sz w:val="22"/>
          <w:szCs w:val="22"/>
        </w:rPr>
        <w:t>and in diabetic nephropathy has potential to restore glycocalyx thickness, also decreasing proteinuria. FSGS has no specific FDA-approved therapy currently, however ERAs show promise in decreasing proteinuria and tissue damage. ET-1 is suggested to be a biomarker for ADPKD disease progression and so it is thought that ERAs may be of some therapeutic benefit.</w:t>
      </w:r>
    </w:p>
    <w:p w14:paraId="7FF9CC12" w14:textId="77777777" w:rsidR="007C74EC" w:rsidRPr="002B2A0E" w:rsidRDefault="007C74EC" w:rsidP="00E5298B">
      <w:pPr>
        <w:rPr>
          <w:rFonts w:ascii="Arial" w:hAnsi="Arial" w:cs="Arial"/>
          <w:i/>
          <w:sz w:val="22"/>
          <w:szCs w:val="22"/>
        </w:rPr>
      </w:pPr>
    </w:p>
    <w:p w14:paraId="3B3F349E" w14:textId="507C3410" w:rsidR="006C603E" w:rsidRPr="002B2A0E" w:rsidRDefault="006C603E" w:rsidP="00E5298B">
      <w:pPr>
        <w:rPr>
          <w:rFonts w:ascii="Arial" w:hAnsi="Arial" w:cs="Arial"/>
          <w:i/>
          <w:sz w:val="22"/>
          <w:szCs w:val="22"/>
        </w:rPr>
      </w:pPr>
      <w:r w:rsidRPr="002B2A0E">
        <w:rPr>
          <w:rFonts w:ascii="Arial" w:hAnsi="Arial" w:cs="Arial"/>
          <w:i/>
          <w:sz w:val="22"/>
          <w:szCs w:val="22"/>
        </w:rPr>
        <w:t>Conclusion</w:t>
      </w:r>
    </w:p>
    <w:p w14:paraId="65AD0FE9" w14:textId="40B3157E" w:rsidR="007C74EC" w:rsidRPr="002B2A0E" w:rsidRDefault="007C74EC" w:rsidP="007C74EC">
      <w:pPr>
        <w:jc w:val="both"/>
        <w:rPr>
          <w:rFonts w:ascii="Arial" w:hAnsi="Arial" w:cs="Arial"/>
          <w:sz w:val="22"/>
          <w:szCs w:val="22"/>
        </w:rPr>
      </w:pPr>
      <w:r w:rsidRPr="002B2A0E">
        <w:rPr>
          <w:rFonts w:ascii="Arial" w:hAnsi="Arial" w:cs="Arial"/>
          <w:sz w:val="22"/>
          <w:szCs w:val="22"/>
        </w:rPr>
        <w:t xml:space="preserve">Multiple studies have shown utility of </w:t>
      </w:r>
      <w:r w:rsidR="00CB5B30" w:rsidRPr="002B2A0E">
        <w:rPr>
          <w:rFonts w:ascii="Arial" w:hAnsi="Arial" w:cs="Arial"/>
          <w:sz w:val="22"/>
          <w:szCs w:val="22"/>
        </w:rPr>
        <w:t xml:space="preserve">ERAs in CKD. </w:t>
      </w:r>
      <w:r w:rsidRPr="002B2A0E">
        <w:rPr>
          <w:rFonts w:ascii="Arial" w:hAnsi="Arial" w:cs="Arial"/>
          <w:sz w:val="22"/>
          <w:szCs w:val="22"/>
        </w:rPr>
        <w:t xml:space="preserve">These agents have shown to reduce blood pressure, proteinuria, and arterial stiffness. However, </w:t>
      </w:r>
      <w:r w:rsidR="00CB5B30" w:rsidRPr="002B2A0E">
        <w:rPr>
          <w:rFonts w:ascii="Arial" w:hAnsi="Arial" w:cs="Arial"/>
          <w:sz w:val="22"/>
          <w:szCs w:val="22"/>
        </w:rPr>
        <w:t xml:space="preserve">more </w:t>
      </w:r>
      <w:r w:rsidRPr="002B2A0E">
        <w:rPr>
          <w:rFonts w:ascii="Arial" w:hAnsi="Arial" w:cs="Arial"/>
          <w:sz w:val="22"/>
          <w:szCs w:val="22"/>
        </w:rPr>
        <w:t>studies in human populations are needed, and the results of active or recently concluded studies are eagerly awaited</w:t>
      </w:r>
      <w:r w:rsidR="00CB5B30" w:rsidRPr="002B2A0E">
        <w:rPr>
          <w:rFonts w:ascii="Arial" w:hAnsi="Arial" w:cs="Arial"/>
          <w:sz w:val="22"/>
          <w:szCs w:val="22"/>
        </w:rPr>
        <w:t>.</w:t>
      </w:r>
    </w:p>
    <w:p w14:paraId="47E635DC" w14:textId="77777777" w:rsidR="007C74EC" w:rsidRPr="007C74EC" w:rsidRDefault="007C74EC" w:rsidP="00E5298B">
      <w:pPr>
        <w:rPr>
          <w:rFonts w:ascii="Times New Roman" w:hAnsi="Times New Roman" w:cs="Times New Roman"/>
        </w:rPr>
      </w:pPr>
    </w:p>
    <w:sectPr w:rsidR="007C74EC" w:rsidRPr="007C74EC" w:rsidSect="00054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55F8"/>
    <w:multiLevelType w:val="hybridMultilevel"/>
    <w:tmpl w:val="150A7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7E"/>
    <w:rsid w:val="00030239"/>
    <w:rsid w:val="000547CD"/>
    <w:rsid w:val="000B2C5D"/>
    <w:rsid w:val="0015235D"/>
    <w:rsid w:val="00167BC4"/>
    <w:rsid w:val="001966D3"/>
    <w:rsid w:val="002A7E83"/>
    <w:rsid w:val="002B2A0E"/>
    <w:rsid w:val="005435E3"/>
    <w:rsid w:val="0056362B"/>
    <w:rsid w:val="005E13BC"/>
    <w:rsid w:val="006C603E"/>
    <w:rsid w:val="0073707E"/>
    <w:rsid w:val="007C74EC"/>
    <w:rsid w:val="00AA2B01"/>
    <w:rsid w:val="00B87F05"/>
    <w:rsid w:val="00B91C4F"/>
    <w:rsid w:val="00C9208D"/>
    <w:rsid w:val="00CB5B30"/>
    <w:rsid w:val="00D501CD"/>
    <w:rsid w:val="00E468CE"/>
    <w:rsid w:val="00E5298B"/>
    <w:rsid w:val="00E7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9C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C603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6C603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6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C603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6C603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6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aina@akronnephrolog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raina@akronchildren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Abigail Chauvin</dc:creator>
  <cp:lastModifiedBy>Binnie</cp:lastModifiedBy>
  <cp:revision>2</cp:revision>
  <cp:lastPrinted>2018-09-16T16:06:00Z</cp:lastPrinted>
  <dcterms:created xsi:type="dcterms:W3CDTF">2018-09-16T16:07:00Z</dcterms:created>
  <dcterms:modified xsi:type="dcterms:W3CDTF">2018-09-16T16:07:00Z</dcterms:modified>
</cp:coreProperties>
</file>