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534E0" w14:textId="0D1D9C2E" w:rsidR="00E80BBD" w:rsidRPr="0039026C" w:rsidRDefault="00E80BBD" w:rsidP="00F51064">
      <w:pPr>
        <w:jc w:val="center"/>
        <w:rPr>
          <w:rFonts w:cstheme="minorHAnsi"/>
          <w:b/>
          <w:sz w:val="28"/>
          <w:szCs w:val="28"/>
        </w:rPr>
      </w:pPr>
      <w:bookmarkStart w:id="0" w:name="_GoBack"/>
      <w:r w:rsidRPr="0039026C">
        <w:rPr>
          <w:rFonts w:cstheme="minorHAnsi"/>
          <w:b/>
          <w:sz w:val="28"/>
          <w:szCs w:val="28"/>
        </w:rPr>
        <w:t xml:space="preserve">Androgen Deprivation Therapy </w:t>
      </w:r>
      <w:r w:rsidR="00F51064" w:rsidRPr="0039026C">
        <w:rPr>
          <w:rFonts w:cstheme="minorHAnsi"/>
          <w:b/>
          <w:sz w:val="28"/>
          <w:szCs w:val="28"/>
        </w:rPr>
        <w:t>Enhances Cancer Stem Cell Population in Prostate Cancer</w:t>
      </w:r>
    </w:p>
    <w:bookmarkEnd w:id="0"/>
    <w:p w14:paraId="2E21EA15" w14:textId="77777777" w:rsidR="00140112" w:rsidRDefault="00140112" w:rsidP="00F51064">
      <w:pPr>
        <w:jc w:val="center"/>
        <w:rPr>
          <w:rFonts w:cstheme="minorHAnsi"/>
          <w:b/>
          <w:sz w:val="32"/>
          <w:szCs w:val="20"/>
        </w:rPr>
      </w:pPr>
    </w:p>
    <w:p w14:paraId="661E01FE" w14:textId="19AEDA24" w:rsidR="00140112" w:rsidRPr="0039026C" w:rsidRDefault="00140112" w:rsidP="00F51064">
      <w:pPr>
        <w:jc w:val="center"/>
        <w:rPr>
          <w:rFonts w:cstheme="minorHAnsi"/>
          <w:b/>
          <w:sz w:val="22"/>
          <w:szCs w:val="22"/>
        </w:rPr>
      </w:pPr>
      <w:r w:rsidRPr="0039026C">
        <w:rPr>
          <w:rFonts w:cstheme="minorHAnsi"/>
          <w:b/>
          <w:sz w:val="22"/>
          <w:szCs w:val="22"/>
        </w:rPr>
        <w:t xml:space="preserve">Amrita </w:t>
      </w:r>
      <w:proofErr w:type="spellStart"/>
      <w:r w:rsidRPr="0039026C">
        <w:rPr>
          <w:rFonts w:cstheme="minorHAnsi"/>
          <w:b/>
          <w:sz w:val="22"/>
          <w:szCs w:val="22"/>
        </w:rPr>
        <w:t>Mukunda</w:t>
      </w:r>
      <w:proofErr w:type="spellEnd"/>
      <w:r w:rsidRPr="0039026C">
        <w:rPr>
          <w:rFonts w:cstheme="minorHAnsi"/>
          <w:b/>
          <w:sz w:val="22"/>
          <w:szCs w:val="22"/>
        </w:rPr>
        <w:t xml:space="preserve">, </w:t>
      </w:r>
      <w:proofErr w:type="spellStart"/>
      <w:r w:rsidR="0039026C" w:rsidRPr="0039026C">
        <w:rPr>
          <w:rFonts w:cstheme="minorHAnsi"/>
          <w:b/>
          <w:sz w:val="22"/>
          <w:szCs w:val="22"/>
        </w:rPr>
        <w:t>Che</w:t>
      </w:r>
      <w:proofErr w:type="spellEnd"/>
      <w:r w:rsidR="0039026C" w:rsidRPr="0039026C">
        <w:rPr>
          <w:rFonts w:cstheme="minorHAnsi"/>
          <w:b/>
          <w:sz w:val="22"/>
          <w:szCs w:val="22"/>
        </w:rPr>
        <w:t xml:space="preserve"> Jarvis, </w:t>
      </w:r>
      <w:proofErr w:type="spellStart"/>
      <w:r w:rsidR="0039026C" w:rsidRPr="0039026C">
        <w:rPr>
          <w:rFonts w:cstheme="minorHAnsi"/>
          <w:b/>
          <w:sz w:val="22"/>
          <w:szCs w:val="22"/>
        </w:rPr>
        <w:t>Eswar</w:t>
      </w:r>
      <w:proofErr w:type="spellEnd"/>
      <w:r w:rsidR="0039026C" w:rsidRPr="0039026C">
        <w:rPr>
          <w:rFonts w:cstheme="minorHAnsi"/>
          <w:b/>
          <w:sz w:val="22"/>
          <w:szCs w:val="22"/>
        </w:rPr>
        <w:t xml:space="preserve"> Shankar, Gregory T MacLennan, Sanjay Gupta</w:t>
      </w:r>
    </w:p>
    <w:p w14:paraId="63F3586A" w14:textId="77777777" w:rsidR="0039026C" w:rsidRDefault="0039026C" w:rsidP="00723759">
      <w:pPr>
        <w:rPr>
          <w:rFonts w:cstheme="minorHAnsi"/>
          <w:b/>
          <w:sz w:val="20"/>
          <w:szCs w:val="20"/>
        </w:rPr>
      </w:pPr>
    </w:p>
    <w:p w14:paraId="7A379C45" w14:textId="7F3CB769" w:rsidR="00723759" w:rsidRPr="00656C70" w:rsidRDefault="00723759" w:rsidP="00723759">
      <w:pPr>
        <w:rPr>
          <w:rFonts w:cstheme="minorHAnsi"/>
          <w:b/>
          <w:sz w:val="20"/>
          <w:szCs w:val="20"/>
        </w:rPr>
      </w:pPr>
      <w:r w:rsidRPr="00656C70">
        <w:rPr>
          <w:rFonts w:cstheme="minorHAnsi"/>
          <w:b/>
          <w:sz w:val="20"/>
          <w:szCs w:val="20"/>
        </w:rPr>
        <w:t>Background:</w:t>
      </w:r>
    </w:p>
    <w:p w14:paraId="32A09FF9" w14:textId="6C7E8FE2" w:rsidR="00BB1195" w:rsidRDefault="00420902" w:rsidP="00420902">
      <w:pPr>
        <w:ind w:firstLine="7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Prostate cancer is the </w:t>
      </w:r>
      <w:r w:rsidR="004F4A0F">
        <w:rPr>
          <w:rFonts w:cstheme="minorHAnsi"/>
          <w:sz w:val="20"/>
          <w:szCs w:val="20"/>
        </w:rPr>
        <w:t xml:space="preserve">second </w:t>
      </w:r>
      <w:r>
        <w:rPr>
          <w:rFonts w:cstheme="minorHAnsi"/>
          <w:sz w:val="20"/>
          <w:szCs w:val="20"/>
        </w:rPr>
        <w:t>most common cancer</w:t>
      </w:r>
      <w:r w:rsidR="00723759" w:rsidRPr="00020E38">
        <w:rPr>
          <w:rFonts w:cstheme="minorHAnsi"/>
          <w:sz w:val="20"/>
          <w:szCs w:val="20"/>
        </w:rPr>
        <w:t xml:space="preserve"> </w:t>
      </w:r>
      <w:r w:rsidR="0039026C">
        <w:rPr>
          <w:rFonts w:cstheme="minorHAnsi"/>
          <w:sz w:val="20"/>
          <w:szCs w:val="20"/>
        </w:rPr>
        <w:t>in the United States</w:t>
      </w:r>
      <w:r w:rsidR="0039026C" w:rsidRPr="00020E38">
        <w:rPr>
          <w:rFonts w:cstheme="minorHAnsi"/>
          <w:sz w:val="20"/>
          <w:szCs w:val="20"/>
        </w:rPr>
        <w:t xml:space="preserve"> </w:t>
      </w:r>
      <w:r w:rsidR="00723759" w:rsidRPr="00020E38">
        <w:rPr>
          <w:rFonts w:cstheme="minorHAnsi"/>
          <w:sz w:val="20"/>
          <w:szCs w:val="20"/>
        </w:rPr>
        <w:t xml:space="preserve">and </w:t>
      </w:r>
      <w:r w:rsidR="00B00F12">
        <w:rPr>
          <w:rFonts w:cstheme="minorHAnsi"/>
          <w:sz w:val="20"/>
          <w:szCs w:val="20"/>
        </w:rPr>
        <w:t xml:space="preserve">the second leading </w:t>
      </w:r>
      <w:r>
        <w:rPr>
          <w:rFonts w:cstheme="minorHAnsi"/>
          <w:sz w:val="20"/>
          <w:szCs w:val="20"/>
        </w:rPr>
        <w:t xml:space="preserve">cause of death </w:t>
      </w:r>
      <w:r w:rsidR="004F4A0F">
        <w:rPr>
          <w:rFonts w:cstheme="minorHAnsi"/>
          <w:sz w:val="20"/>
          <w:szCs w:val="20"/>
        </w:rPr>
        <w:t>in</w:t>
      </w:r>
      <w:r>
        <w:rPr>
          <w:rFonts w:cstheme="minorHAnsi"/>
          <w:sz w:val="20"/>
          <w:szCs w:val="20"/>
        </w:rPr>
        <w:t xml:space="preserve"> men. </w:t>
      </w:r>
      <w:r w:rsidR="00723759" w:rsidRPr="00020E38">
        <w:rPr>
          <w:rFonts w:cstheme="minorHAnsi"/>
          <w:sz w:val="20"/>
          <w:szCs w:val="20"/>
        </w:rPr>
        <w:t>Androgen-D</w:t>
      </w:r>
      <w:r w:rsidR="00B866E4">
        <w:rPr>
          <w:rFonts w:cstheme="minorHAnsi"/>
          <w:sz w:val="20"/>
          <w:szCs w:val="20"/>
        </w:rPr>
        <w:t>eprivation Therapy (ADT)</w:t>
      </w:r>
      <w:r w:rsidR="00656C70">
        <w:rPr>
          <w:rFonts w:cstheme="minorHAnsi"/>
          <w:sz w:val="20"/>
          <w:szCs w:val="20"/>
        </w:rPr>
        <w:t xml:space="preserve"> is a </w:t>
      </w:r>
      <w:r w:rsidR="00723759" w:rsidRPr="00020E38">
        <w:rPr>
          <w:rFonts w:cstheme="minorHAnsi"/>
          <w:sz w:val="20"/>
          <w:szCs w:val="20"/>
        </w:rPr>
        <w:t>current treatment modality for advance-stage prostate cancer, but it remains controversial</w:t>
      </w:r>
      <w:r w:rsidR="00CB4670">
        <w:rPr>
          <w:rFonts w:cstheme="minorHAnsi"/>
          <w:sz w:val="20"/>
          <w:szCs w:val="20"/>
        </w:rPr>
        <w:t xml:space="preserve">. </w:t>
      </w:r>
      <w:r w:rsidR="004F4A0F">
        <w:rPr>
          <w:rFonts w:cstheme="minorHAnsi"/>
          <w:sz w:val="20"/>
          <w:szCs w:val="20"/>
        </w:rPr>
        <w:t>More than 30% of patients who have undergone</w:t>
      </w:r>
      <w:r w:rsidR="004F4A0F" w:rsidRPr="00020E38">
        <w:rPr>
          <w:rFonts w:cstheme="minorHAnsi"/>
          <w:sz w:val="20"/>
          <w:szCs w:val="20"/>
        </w:rPr>
        <w:t xml:space="preserve"> ADT show signs of cancer recurrence</w:t>
      </w:r>
      <w:r w:rsidR="004F4A0F">
        <w:rPr>
          <w:rFonts w:cstheme="minorHAnsi"/>
          <w:sz w:val="20"/>
          <w:szCs w:val="20"/>
        </w:rPr>
        <w:t xml:space="preserve"> </w:t>
      </w:r>
      <w:r w:rsidR="00BB1195">
        <w:rPr>
          <w:rFonts w:cstheme="minorHAnsi"/>
          <w:sz w:val="20"/>
          <w:szCs w:val="20"/>
        </w:rPr>
        <w:t>and/</w:t>
      </w:r>
      <w:r w:rsidR="004F4A0F">
        <w:rPr>
          <w:rFonts w:cstheme="minorHAnsi"/>
          <w:sz w:val="20"/>
          <w:szCs w:val="20"/>
        </w:rPr>
        <w:t>or androgen-independent disease.</w:t>
      </w:r>
      <w:r w:rsidR="004F4A0F" w:rsidRPr="00020E38">
        <w:rPr>
          <w:rFonts w:cstheme="minorHAnsi"/>
          <w:sz w:val="20"/>
          <w:szCs w:val="20"/>
        </w:rPr>
        <w:t xml:space="preserve"> </w:t>
      </w:r>
      <w:r w:rsidR="004F4A0F">
        <w:rPr>
          <w:rFonts w:cstheme="minorHAnsi"/>
          <w:sz w:val="20"/>
          <w:szCs w:val="20"/>
        </w:rPr>
        <w:t xml:space="preserve">Some </w:t>
      </w:r>
      <w:r w:rsidR="00723759" w:rsidRPr="00020E38">
        <w:rPr>
          <w:rFonts w:cstheme="minorHAnsi"/>
          <w:sz w:val="20"/>
          <w:szCs w:val="20"/>
        </w:rPr>
        <w:t xml:space="preserve">adverse effects of ADT </w:t>
      </w:r>
      <w:proofErr w:type="gramStart"/>
      <w:r w:rsidR="004F4A0F">
        <w:rPr>
          <w:rFonts w:cstheme="minorHAnsi"/>
          <w:sz w:val="20"/>
          <w:szCs w:val="20"/>
        </w:rPr>
        <w:t>includes</w:t>
      </w:r>
      <w:proofErr w:type="gramEnd"/>
      <w:r w:rsidR="00723759" w:rsidRPr="00020E38">
        <w:rPr>
          <w:rFonts w:cstheme="minorHAnsi"/>
          <w:sz w:val="20"/>
          <w:szCs w:val="20"/>
        </w:rPr>
        <w:t xml:space="preserve"> hot flashes, metaboli</w:t>
      </w:r>
      <w:r w:rsidR="004F4A0F">
        <w:rPr>
          <w:rFonts w:cstheme="minorHAnsi"/>
          <w:sz w:val="20"/>
          <w:szCs w:val="20"/>
        </w:rPr>
        <w:t>c</w:t>
      </w:r>
      <w:r w:rsidR="00723759" w:rsidRPr="00020E38">
        <w:rPr>
          <w:rFonts w:cstheme="minorHAnsi"/>
          <w:sz w:val="20"/>
          <w:szCs w:val="20"/>
        </w:rPr>
        <w:t xml:space="preserve"> </w:t>
      </w:r>
      <w:r w:rsidR="004F4A0F">
        <w:rPr>
          <w:rFonts w:cstheme="minorHAnsi"/>
          <w:sz w:val="20"/>
          <w:szCs w:val="20"/>
        </w:rPr>
        <w:t>disorders</w:t>
      </w:r>
      <w:r w:rsidR="00723759" w:rsidRPr="00020E38">
        <w:rPr>
          <w:rFonts w:cstheme="minorHAnsi"/>
          <w:sz w:val="20"/>
          <w:szCs w:val="20"/>
        </w:rPr>
        <w:t xml:space="preserve">, </w:t>
      </w:r>
      <w:r w:rsidR="004F4A0F">
        <w:rPr>
          <w:rFonts w:cstheme="minorHAnsi"/>
          <w:sz w:val="20"/>
          <w:szCs w:val="20"/>
        </w:rPr>
        <w:t>alteration</w:t>
      </w:r>
      <w:r w:rsidR="00723759" w:rsidRPr="00020E38">
        <w:rPr>
          <w:rFonts w:cstheme="minorHAnsi"/>
          <w:sz w:val="20"/>
          <w:szCs w:val="20"/>
        </w:rPr>
        <w:t xml:space="preserve"> in bone mineral density, cardiovascular problems, and sexual dysfunction.</w:t>
      </w:r>
      <w:r w:rsidR="00723759" w:rsidRPr="00020E38">
        <w:rPr>
          <w:rFonts w:cstheme="minorHAnsi"/>
          <w:b/>
          <w:sz w:val="20"/>
          <w:szCs w:val="20"/>
        </w:rPr>
        <w:t xml:space="preserve"> </w:t>
      </w:r>
      <w:r w:rsidR="00723759" w:rsidRPr="00020E38">
        <w:rPr>
          <w:rFonts w:cstheme="minorHAnsi"/>
          <w:sz w:val="20"/>
          <w:szCs w:val="20"/>
        </w:rPr>
        <w:t xml:space="preserve">Cancer stem cells </w:t>
      </w:r>
      <w:r w:rsidR="00BB1195">
        <w:rPr>
          <w:rFonts w:cstheme="minorHAnsi"/>
          <w:sz w:val="20"/>
          <w:szCs w:val="20"/>
        </w:rPr>
        <w:t xml:space="preserve">(CSCs) </w:t>
      </w:r>
      <w:r w:rsidR="00723759" w:rsidRPr="00020E38">
        <w:rPr>
          <w:rFonts w:cstheme="minorHAnsi"/>
          <w:sz w:val="20"/>
          <w:szCs w:val="20"/>
        </w:rPr>
        <w:t xml:space="preserve">are a small percentage of cells in a tumor that </w:t>
      </w:r>
      <w:r w:rsidR="0039026C">
        <w:rPr>
          <w:rFonts w:cstheme="minorHAnsi"/>
          <w:sz w:val="20"/>
          <w:szCs w:val="20"/>
        </w:rPr>
        <w:t>reinitiates</w:t>
      </w:r>
      <w:r w:rsidR="00723759" w:rsidRPr="00020E38">
        <w:rPr>
          <w:rFonts w:cstheme="minorHAnsi"/>
          <w:sz w:val="20"/>
          <w:szCs w:val="20"/>
        </w:rPr>
        <w:t xml:space="preserve"> tumor growth</w:t>
      </w:r>
      <w:r w:rsidR="00CB4670">
        <w:rPr>
          <w:rFonts w:cstheme="minorHAnsi"/>
          <w:sz w:val="20"/>
          <w:szCs w:val="20"/>
        </w:rPr>
        <w:t>.</w:t>
      </w:r>
      <w:r w:rsidR="00BB1195" w:rsidRPr="00BB1195">
        <w:t xml:space="preserve"> </w:t>
      </w:r>
      <w:r w:rsidR="00BB1195" w:rsidRPr="00BB1195">
        <w:rPr>
          <w:rFonts w:cstheme="minorHAnsi"/>
          <w:sz w:val="20"/>
          <w:szCs w:val="20"/>
        </w:rPr>
        <w:t xml:space="preserve">The androgen‐independent and </w:t>
      </w:r>
      <w:r w:rsidR="00BB1195">
        <w:rPr>
          <w:rFonts w:cstheme="minorHAnsi"/>
          <w:sz w:val="20"/>
          <w:szCs w:val="20"/>
        </w:rPr>
        <w:t>therapy resistance</w:t>
      </w:r>
      <w:r w:rsidR="00BB1195" w:rsidRPr="00BB1195">
        <w:rPr>
          <w:rFonts w:cstheme="minorHAnsi"/>
          <w:sz w:val="20"/>
          <w:szCs w:val="20"/>
        </w:rPr>
        <w:t xml:space="preserve"> characteristics of </w:t>
      </w:r>
      <w:r w:rsidR="00BB1195">
        <w:rPr>
          <w:rFonts w:cstheme="minorHAnsi"/>
          <w:sz w:val="20"/>
          <w:szCs w:val="20"/>
        </w:rPr>
        <w:t xml:space="preserve">CSCs </w:t>
      </w:r>
      <w:r w:rsidR="00BB1195" w:rsidRPr="00BB1195">
        <w:rPr>
          <w:rFonts w:cstheme="minorHAnsi"/>
          <w:sz w:val="20"/>
          <w:szCs w:val="20"/>
        </w:rPr>
        <w:t xml:space="preserve">suggest their potential role in prostate </w:t>
      </w:r>
      <w:r w:rsidR="0039026C">
        <w:rPr>
          <w:rFonts w:cstheme="minorHAnsi"/>
          <w:sz w:val="20"/>
          <w:szCs w:val="20"/>
        </w:rPr>
        <w:t>cancer</w:t>
      </w:r>
      <w:r w:rsidR="00BB1195" w:rsidRPr="00BB1195">
        <w:rPr>
          <w:rFonts w:cstheme="minorHAnsi"/>
          <w:sz w:val="20"/>
          <w:szCs w:val="20"/>
        </w:rPr>
        <w:t xml:space="preserve"> and in the progression to castrate‐resistant prostate cancer</w:t>
      </w:r>
      <w:r w:rsidR="00BB1195">
        <w:rPr>
          <w:rFonts w:cstheme="minorHAnsi"/>
          <w:sz w:val="20"/>
          <w:szCs w:val="20"/>
        </w:rPr>
        <w:t>. We determined whether androgen-deprivation therapy results in enrichment of CSCs using ALDH1 as a stem-cell marker.</w:t>
      </w:r>
    </w:p>
    <w:p w14:paraId="3E51716C" w14:textId="77777777" w:rsidR="00723759" w:rsidRPr="00020E38" w:rsidRDefault="00723759" w:rsidP="00723759">
      <w:pPr>
        <w:rPr>
          <w:rFonts w:cstheme="minorHAnsi"/>
          <w:sz w:val="20"/>
          <w:szCs w:val="20"/>
        </w:rPr>
      </w:pPr>
    </w:p>
    <w:p w14:paraId="55790BCF" w14:textId="01F84360" w:rsidR="00723759" w:rsidRPr="00656C70" w:rsidRDefault="00723759" w:rsidP="00723759">
      <w:pPr>
        <w:rPr>
          <w:rFonts w:cstheme="minorHAnsi"/>
          <w:b/>
          <w:sz w:val="20"/>
          <w:szCs w:val="20"/>
        </w:rPr>
      </w:pPr>
      <w:r w:rsidRPr="00656C70">
        <w:rPr>
          <w:rFonts w:cstheme="minorHAnsi"/>
          <w:b/>
          <w:sz w:val="20"/>
          <w:szCs w:val="20"/>
        </w:rPr>
        <w:t>Hypothesis and Methods:</w:t>
      </w:r>
    </w:p>
    <w:p w14:paraId="4C7E4B14" w14:textId="5DDC91B3" w:rsidR="0072108C" w:rsidRDefault="00BB1195" w:rsidP="00656C70">
      <w:pPr>
        <w:ind w:firstLine="720"/>
        <w:rPr>
          <w:rFonts w:cstheme="minorHAnsi"/>
          <w:sz w:val="20"/>
          <w:szCs w:val="20"/>
        </w:rPr>
      </w:pPr>
      <w:r w:rsidRPr="0072108C">
        <w:rPr>
          <w:rFonts w:cstheme="minorHAnsi"/>
          <w:sz w:val="20"/>
          <w:szCs w:val="20"/>
        </w:rPr>
        <w:t>ALDH1</w:t>
      </w:r>
      <w:r>
        <w:rPr>
          <w:rFonts w:cstheme="minorHAnsi"/>
          <w:sz w:val="20"/>
          <w:szCs w:val="20"/>
        </w:rPr>
        <w:t xml:space="preserve"> </w:t>
      </w:r>
      <w:r w:rsidR="00723759" w:rsidRPr="0072108C">
        <w:rPr>
          <w:rFonts w:cstheme="minorHAnsi"/>
          <w:sz w:val="20"/>
          <w:szCs w:val="20"/>
        </w:rPr>
        <w:t xml:space="preserve">expression </w:t>
      </w:r>
      <w:r>
        <w:rPr>
          <w:rFonts w:cstheme="minorHAnsi"/>
          <w:sz w:val="20"/>
          <w:szCs w:val="20"/>
        </w:rPr>
        <w:t>was determined</w:t>
      </w:r>
      <w:r w:rsidR="00723759" w:rsidRPr="0072108C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in subset of patients with</w:t>
      </w:r>
      <w:r w:rsidR="00723759" w:rsidRPr="0072108C">
        <w:rPr>
          <w:rFonts w:cstheme="minorHAnsi"/>
          <w:sz w:val="20"/>
          <w:szCs w:val="20"/>
        </w:rPr>
        <w:t xml:space="preserve"> and without ADT</w:t>
      </w:r>
      <w:r>
        <w:rPr>
          <w:rFonts w:cstheme="minorHAnsi"/>
          <w:sz w:val="20"/>
          <w:szCs w:val="20"/>
        </w:rPr>
        <w:t xml:space="preserve"> by immunohistochemistry</w:t>
      </w:r>
      <w:r w:rsidR="00723759" w:rsidRPr="0072108C">
        <w:rPr>
          <w:rFonts w:cstheme="minorHAnsi"/>
          <w:sz w:val="20"/>
          <w:szCs w:val="20"/>
        </w:rPr>
        <w:t xml:space="preserve">. </w:t>
      </w:r>
      <w:r>
        <w:rPr>
          <w:rFonts w:cstheme="minorHAnsi"/>
          <w:sz w:val="20"/>
          <w:szCs w:val="20"/>
        </w:rPr>
        <w:t>Additional</w:t>
      </w:r>
      <w:r w:rsidR="00723759" w:rsidRPr="0072108C">
        <w:rPr>
          <w:rFonts w:cstheme="minorHAnsi"/>
          <w:sz w:val="20"/>
          <w:szCs w:val="20"/>
        </w:rPr>
        <w:t xml:space="preserve"> experiments</w:t>
      </w:r>
      <w:r>
        <w:rPr>
          <w:rFonts w:cstheme="minorHAnsi"/>
          <w:sz w:val="20"/>
          <w:szCs w:val="20"/>
        </w:rPr>
        <w:t xml:space="preserve"> utilized</w:t>
      </w:r>
      <w:r w:rsidR="00723759" w:rsidRPr="0072108C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androgen-responsive </w:t>
      </w:r>
      <w:r w:rsidR="00723759" w:rsidRPr="0072108C">
        <w:rPr>
          <w:rFonts w:cstheme="minorHAnsi"/>
          <w:sz w:val="20"/>
          <w:szCs w:val="20"/>
        </w:rPr>
        <w:t xml:space="preserve">human prostate cancer </w:t>
      </w:r>
      <w:proofErr w:type="spellStart"/>
      <w:r>
        <w:rPr>
          <w:rFonts w:cstheme="minorHAnsi"/>
          <w:sz w:val="20"/>
          <w:szCs w:val="20"/>
        </w:rPr>
        <w:t>LNCaP</w:t>
      </w:r>
      <w:proofErr w:type="spellEnd"/>
      <w:r>
        <w:rPr>
          <w:rFonts w:cstheme="minorHAnsi"/>
          <w:sz w:val="20"/>
          <w:szCs w:val="20"/>
        </w:rPr>
        <w:t xml:space="preserve"> and 22Rv1 </w:t>
      </w:r>
      <w:r w:rsidR="00723759" w:rsidRPr="0072108C">
        <w:rPr>
          <w:rFonts w:cstheme="minorHAnsi"/>
          <w:sz w:val="20"/>
          <w:szCs w:val="20"/>
        </w:rPr>
        <w:t xml:space="preserve">cells </w:t>
      </w:r>
      <w:r>
        <w:rPr>
          <w:rFonts w:cstheme="minorHAnsi"/>
          <w:sz w:val="20"/>
          <w:szCs w:val="20"/>
        </w:rPr>
        <w:t xml:space="preserve">subjected </w:t>
      </w:r>
      <w:r w:rsidR="00723759" w:rsidRPr="0072108C">
        <w:rPr>
          <w:rFonts w:cstheme="minorHAnsi"/>
          <w:sz w:val="20"/>
          <w:szCs w:val="20"/>
        </w:rPr>
        <w:t xml:space="preserve">to </w:t>
      </w:r>
      <w:r w:rsidRPr="0072108C">
        <w:rPr>
          <w:rFonts w:cstheme="minorHAnsi"/>
          <w:sz w:val="20"/>
          <w:szCs w:val="20"/>
        </w:rPr>
        <w:t>mock</w:t>
      </w:r>
      <w:r w:rsidR="00723759" w:rsidRPr="0072108C">
        <w:rPr>
          <w:rFonts w:cstheme="minorHAnsi"/>
          <w:sz w:val="20"/>
          <w:szCs w:val="20"/>
        </w:rPr>
        <w:t xml:space="preserve"> ADT conditions </w:t>
      </w:r>
      <w:r>
        <w:rPr>
          <w:rFonts w:cstheme="minorHAnsi"/>
          <w:sz w:val="20"/>
          <w:szCs w:val="20"/>
        </w:rPr>
        <w:t xml:space="preserve">in culture system to assess ALDH1 levels by Western Blotting assay. </w:t>
      </w:r>
    </w:p>
    <w:p w14:paraId="327C6E41" w14:textId="77777777" w:rsidR="00020E38" w:rsidRPr="00020E38" w:rsidRDefault="00020E38" w:rsidP="00D85864">
      <w:pPr>
        <w:ind w:firstLine="720"/>
        <w:rPr>
          <w:rFonts w:cstheme="minorHAnsi"/>
          <w:sz w:val="20"/>
          <w:szCs w:val="20"/>
        </w:rPr>
      </w:pPr>
    </w:p>
    <w:p w14:paraId="44987958" w14:textId="2A751004" w:rsidR="00723759" w:rsidRPr="00656C70" w:rsidRDefault="00723759" w:rsidP="00723759">
      <w:pPr>
        <w:rPr>
          <w:rFonts w:cstheme="minorHAnsi"/>
          <w:b/>
          <w:color w:val="000000"/>
          <w:sz w:val="20"/>
          <w:szCs w:val="20"/>
          <w:shd w:val="clear" w:color="auto" w:fill="FFFFFF"/>
        </w:rPr>
      </w:pPr>
      <w:r w:rsidRPr="00656C70">
        <w:rPr>
          <w:rFonts w:cstheme="minorHAnsi"/>
          <w:b/>
          <w:color w:val="000000"/>
          <w:sz w:val="20"/>
          <w:szCs w:val="20"/>
          <w:shd w:val="clear" w:color="auto" w:fill="FFFFFF"/>
        </w:rPr>
        <w:t>Results:</w:t>
      </w:r>
    </w:p>
    <w:p w14:paraId="4C954EE6" w14:textId="2B778F6A" w:rsidR="00BB1195" w:rsidRDefault="00BB1195" w:rsidP="00BB1195">
      <w:pPr>
        <w:ind w:firstLine="7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</w:t>
      </w:r>
      <w:r w:rsidR="00D85864" w:rsidRPr="00020E38">
        <w:rPr>
          <w:rFonts w:cstheme="minorHAnsi"/>
          <w:sz w:val="20"/>
          <w:szCs w:val="20"/>
        </w:rPr>
        <w:t xml:space="preserve">mmunohistochemistry method </w:t>
      </w:r>
      <w:r>
        <w:rPr>
          <w:rFonts w:cstheme="minorHAnsi"/>
          <w:sz w:val="20"/>
          <w:szCs w:val="20"/>
        </w:rPr>
        <w:t>exhibited</w:t>
      </w:r>
      <w:r w:rsidR="00D85864" w:rsidRPr="00020E38">
        <w:rPr>
          <w:rFonts w:cstheme="minorHAnsi"/>
          <w:sz w:val="20"/>
          <w:szCs w:val="20"/>
        </w:rPr>
        <w:t xml:space="preserve"> that in many of the </w:t>
      </w:r>
      <w:r w:rsidR="00B43297">
        <w:rPr>
          <w:rFonts w:cstheme="minorHAnsi"/>
          <w:sz w:val="20"/>
          <w:szCs w:val="20"/>
        </w:rPr>
        <w:t>n</w:t>
      </w:r>
      <w:r w:rsidR="00723759" w:rsidRPr="00020E38">
        <w:rPr>
          <w:rFonts w:cstheme="minorHAnsi"/>
          <w:sz w:val="20"/>
          <w:szCs w:val="20"/>
        </w:rPr>
        <w:t>on-ADT spe</w:t>
      </w:r>
      <w:r w:rsidR="00D85864" w:rsidRPr="00020E38">
        <w:rPr>
          <w:rFonts w:cstheme="minorHAnsi"/>
          <w:sz w:val="20"/>
          <w:szCs w:val="20"/>
        </w:rPr>
        <w:t xml:space="preserve">cimens </w:t>
      </w:r>
      <w:r w:rsidR="00723759" w:rsidRPr="00020E38">
        <w:rPr>
          <w:rFonts w:cstheme="minorHAnsi"/>
          <w:sz w:val="20"/>
          <w:szCs w:val="20"/>
        </w:rPr>
        <w:t>stained for ALDH1 expression</w:t>
      </w:r>
      <w:r w:rsidR="00D85864" w:rsidRPr="00020E38">
        <w:rPr>
          <w:rFonts w:cstheme="minorHAnsi"/>
          <w:sz w:val="20"/>
          <w:szCs w:val="20"/>
        </w:rPr>
        <w:t xml:space="preserve">, </w:t>
      </w:r>
      <w:r w:rsidR="00723759" w:rsidRPr="00020E38">
        <w:rPr>
          <w:rFonts w:cstheme="minorHAnsi"/>
          <w:sz w:val="20"/>
          <w:szCs w:val="20"/>
        </w:rPr>
        <w:t>either had a w</w:t>
      </w:r>
      <w:r>
        <w:rPr>
          <w:rFonts w:cstheme="minorHAnsi"/>
          <w:sz w:val="20"/>
          <w:szCs w:val="20"/>
        </w:rPr>
        <w:t>eak expression that was diffuse</w:t>
      </w:r>
      <w:r w:rsidR="00723759" w:rsidRPr="00020E38">
        <w:rPr>
          <w:rFonts w:cstheme="minorHAnsi"/>
          <w:sz w:val="20"/>
          <w:szCs w:val="20"/>
        </w:rPr>
        <w:t xml:space="preserve"> or a moderate expression in </w:t>
      </w:r>
      <w:r>
        <w:rPr>
          <w:rFonts w:cstheme="minorHAnsi"/>
          <w:sz w:val="20"/>
          <w:szCs w:val="20"/>
        </w:rPr>
        <w:t xml:space="preserve">some </w:t>
      </w:r>
      <w:r w:rsidR="00723759" w:rsidRPr="00020E38">
        <w:rPr>
          <w:rFonts w:cstheme="minorHAnsi"/>
          <w:sz w:val="20"/>
          <w:szCs w:val="20"/>
        </w:rPr>
        <w:t xml:space="preserve">focused </w:t>
      </w:r>
      <w:r w:rsidRPr="00020E38">
        <w:rPr>
          <w:rFonts w:cstheme="minorHAnsi"/>
          <w:sz w:val="20"/>
          <w:szCs w:val="20"/>
        </w:rPr>
        <w:t>regions</w:t>
      </w:r>
      <w:r w:rsidR="00723759" w:rsidRPr="00020E38">
        <w:rPr>
          <w:rFonts w:cstheme="minorHAnsi"/>
          <w:sz w:val="20"/>
          <w:szCs w:val="20"/>
        </w:rPr>
        <w:t xml:space="preserve">. Meanwhile, ADT specimens stained for ALDH1 expression, a moderate or stronger expression of ALDH1 </w:t>
      </w:r>
      <w:r>
        <w:rPr>
          <w:rFonts w:cstheme="minorHAnsi"/>
          <w:sz w:val="20"/>
          <w:szCs w:val="20"/>
        </w:rPr>
        <w:t xml:space="preserve">was noted </w:t>
      </w:r>
      <w:r w:rsidR="00723759" w:rsidRPr="00020E38">
        <w:rPr>
          <w:rFonts w:cstheme="minorHAnsi"/>
          <w:sz w:val="20"/>
          <w:szCs w:val="20"/>
        </w:rPr>
        <w:t xml:space="preserve">throughout the sample. </w:t>
      </w:r>
      <w:r w:rsidR="00656C70">
        <w:rPr>
          <w:rFonts w:cstheme="minorHAnsi"/>
          <w:sz w:val="20"/>
          <w:szCs w:val="20"/>
        </w:rPr>
        <w:t>ALDH1 e</w:t>
      </w:r>
      <w:r w:rsidR="00723759" w:rsidRPr="00020E38">
        <w:rPr>
          <w:rFonts w:cstheme="minorHAnsi"/>
          <w:sz w:val="20"/>
          <w:szCs w:val="20"/>
        </w:rPr>
        <w:t xml:space="preserve">xpression </w:t>
      </w:r>
      <w:r>
        <w:rPr>
          <w:rFonts w:cstheme="minorHAnsi"/>
          <w:sz w:val="20"/>
          <w:szCs w:val="20"/>
        </w:rPr>
        <w:t xml:space="preserve">was </w:t>
      </w:r>
      <w:r w:rsidR="00723759" w:rsidRPr="00020E38">
        <w:rPr>
          <w:rFonts w:cstheme="minorHAnsi"/>
          <w:sz w:val="20"/>
          <w:szCs w:val="20"/>
        </w:rPr>
        <w:t>scor</w:t>
      </w:r>
      <w:r>
        <w:rPr>
          <w:rFonts w:cstheme="minorHAnsi"/>
          <w:sz w:val="20"/>
          <w:szCs w:val="20"/>
        </w:rPr>
        <w:t>ed in a</w:t>
      </w:r>
      <w:r w:rsidR="00723759" w:rsidRPr="00020E38">
        <w:rPr>
          <w:rFonts w:cstheme="minorHAnsi"/>
          <w:sz w:val="20"/>
          <w:szCs w:val="20"/>
        </w:rPr>
        <w:t xml:space="preserve"> scale from 0-3. The average score for non-ADT specimen</w:t>
      </w:r>
      <w:r w:rsidR="00B43297">
        <w:rPr>
          <w:rFonts w:cstheme="minorHAnsi"/>
          <w:sz w:val="20"/>
          <w:szCs w:val="20"/>
        </w:rPr>
        <w:t>s</w:t>
      </w:r>
      <w:r w:rsidR="00723759" w:rsidRPr="00020E38">
        <w:rPr>
          <w:rFonts w:cstheme="minorHAnsi"/>
          <w:sz w:val="20"/>
          <w:szCs w:val="20"/>
        </w:rPr>
        <w:t xml:space="preserve"> was 1.571 while the average score for the ADT specimen</w:t>
      </w:r>
      <w:r w:rsidR="00B43297">
        <w:rPr>
          <w:rFonts w:cstheme="minorHAnsi"/>
          <w:sz w:val="20"/>
          <w:szCs w:val="20"/>
        </w:rPr>
        <w:t>s</w:t>
      </w:r>
      <w:r w:rsidR="00723759" w:rsidRPr="00020E38">
        <w:rPr>
          <w:rFonts w:cstheme="minorHAnsi"/>
          <w:sz w:val="20"/>
          <w:szCs w:val="20"/>
        </w:rPr>
        <w:t xml:space="preserve"> was 2.263</w:t>
      </w:r>
      <w:r>
        <w:rPr>
          <w:rFonts w:cstheme="minorHAnsi"/>
          <w:sz w:val="20"/>
          <w:szCs w:val="20"/>
        </w:rPr>
        <w:t xml:space="preserve">, which was comparatively higher than non-ADT </w:t>
      </w:r>
      <w:r w:rsidR="000B0227" w:rsidRPr="00020E38">
        <w:rPr>
          <w:rFonts w:cstheme="minorHAnsi"/>
          <w:sz w:val="20"/>
          <w:szCs w:val="20"/>
        </w:rPr>
        <w:t>s</w:t>
      </w:r>
      <w:r w:rsidR="00B43297">
        <w:rPr>
          <w:rFonts w:cstheme="minorHAnsi"/>
          <w:sz w:val="20"/>
          <w:szCs w:val="20"/>
        </w:rPr>
        <w:t>pecimens</w:t>
      </w:r>
      <w:r w:rsidR="000B0227" w:rsidRPr="00020E38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Similarly, prostate cancer cells subjected to ADT conditions using charcoal stripped serum exhibited </w:t>
      </w:r>
      <w:r w:rsidRPr="00BB1195">
        <w:rPr>
          <w:rFonts w:cstheme="minorHAnsi"/>
          <w:sz w:val="20"/>
          <w:szCs w:val="20"/>
        </w:rPr>
        <w:t xml:space="preserve">higher ALDH1 expression compared to the cells grown in </w:t>
      </w:r>
      <w:r>
        <w:rPr>
          <w:rFonts w:cstheme="minorHAnsi"/>
          <w:sz w:val="20"/>
          <w:szCs w:val="20"/>
        </w:rPr>
        <w:t xml:space="preserve">complete cell culture medium. </w:t>
      </w:r>
      <w:r w:rsidR="0039026C">
        <w:rPr>
          <w:rFonts w:cstheme="minorHAnsi"/>
          <w:sz w:val="20"/>
          <w:szCs w:val="20"/>
        </w:rPr>
        <w:t>A</w:t>
      </w:r>
      <w:r>
        <w:rPr>
          <w:rFonts w:cstheme="minorHAnsi"/>
          <w:sz w:val="20"/>
          <w:szCs w:val="20"/>
        </w:rPr>
        <w:t xml:space="preserve"> progressive increase </w:t>
      </w:r>
      <w:r w:rsidR="0039026C">
        <w:rPr>
          <w:rFonts w:cstheme="minorHAnsi"/>
          <w:sz w:val="20"/>
          <w:szCs w:val="20"/>
        </w:rPr>
        <w:t xml:space="preserve">was observed </w:t>
      </w:r>
      <w:r>
        <w:rPr>
          <w:rFonts w:cstheme="minorHAnsi"/>
          <w:sz w:val="20"/>
          <w:szCs w:val="20"/>
        </w:rPr>
        <w:t>in the ALDH1 levels in time dependent manner in cells undergone ADT.</w:t>
      </w:r>
    </w:p>
    <w:p w14:paraId="4EDE8028" w14:textId="1724E4EA" w:rsidR="00CD3E22" w:rsidRPr="00656C70" w:rsidRDefault="00CD3E22" w:rsidP="00CD3E22">
      <w:pPr>
        <w:rPr>
          <w:rFonts w:cstheme="minorHAnsi"/>
          <w:b/>
          <w:sz w:val="20"/>
          <w:szCs w:val="20"/>
        </w:rPr>
      </w:pPr>
    </w:p>
    <w:p w14:paraId="2F82D52F" w14:textId="194982C9" w:rsidR="00CD3E22" w:rsidRPr="00656C70" w:rsidRDefault="00CD3E22" w:rsidP="00CD3E22">
      <w:pPr>
        <w:rPr>
          <w:rFonts w:cstheme="minorHAnsi"/>
          <w:b/>
          <w:sz w:val="20"/>
          <w:szCs w:val="20"/>
        </w:rPr>
      </w:pPr>
      <w:r w:rsidRPr="00656C70">
        <w:rPr>
          <w:rFonts w:cstheme="minorHAnsi"/>
          <w:b/>
          <w:sz w:val="20"/>
          <w:szCs w:val="20"/>
        </w:rPr>
        <w:t xml:space="preserve">Conclusion: </w:t>
      </w:r>
    </w:p>
    <w:p w14:paraId="12309764" w14:textId="311869C2" w:rsidR="00140112" w:rsidRDefault="00BB1195" w:rsidP="0072108C">
      <w:pPr>
        <w:ind w:firstLine="7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Taken together, our results suggest that</w:t>
      </w:r>
      <w:r w:rsidR="00CD3E22" w:rsidRPr="00020E38">
        <w:rPr>
          <w:rFonts w:cstheme="minorHAnsi"/>
          <w:sz w:val="20"/>
          <w:szCs w:val="20"/>
        </w:rPr>
        <w:t xml:space="preserve"> androgen deprivation </w:t>
      </w:r>
      <w:r>
        <w:rPr>
          <w:rFonts w:cstheme="minorHAnsi"/>
          <w:sz w:val="20"/>
          <w:szCs w:val="20"/>
        </w:rPr>
        <w:t xml:space="preserve">therapy leads to </w:t>
      </w:r>
      <w:r w:rsidR="00140112">
        <w:rPr>
          <w:rFonts w:cstheme="minorHAnsi"/>
          <w:sz w:val="20"/>
          <w:szCs w:val="20"/>
        </w:rPr>
        <w:t>greater ALDH1 expression</w:t>
      </w:r>
      <w:r w:rsidR="0039026C">
        <w:rPr>
          <w:rFonts w:cstheme="minorHAnsi"/>
          <w:sz w:val="20"/>
          <w:szCs w:val="20"/>
        </w:rPr>
        <w:t xml:space="preserve"> </w:t>
      </w:r>
      <w:r w:rsidR="00140112" w:rsidRPr="00140112">
        <w:rPr>
          <w:rFonts w:cstheme="minorHAnsi"/>
          <w:sz w:val="20"/>
          <w:szCs w:val="20"/>
        </w:rPr>
        <w:t xml:space="preserve">supporting </w:t>
      </w:r>
      <w:r w:rsidR="00140112">
        <w:rPr>
          <w:rFonts w:cstheme="minorHAnsi"/>
          <w:sz w:val="20"/>
          <w:szCs w:val="20"/>
        </w:rPr>
        <w:t>CSC enrichment</w:t>
      </w:r>
      <w:r w:rsidR="0072108C">
        <w:rPr>
          <w:rFonts w:cstheme="minorHAnsi"/>
          <w:sz w:val="20"/>
          <w:szCs w:val="20"/>
        </w:rPr>
        <w:t>.</w:t>
      </w:r>
      <w:r w:rsidR="00B43297">
        <w:rPr>
          <w:rFonts w:cstheme="minorHAnsi"/>
          <w:sz w:val="20"/>
          <w:szCs w:val="20"/>
        </w:rPr>
        <w:t xml:space="preserve"> </w:t>
      </w:r>
      <w:r w:rsidR="00140112">
        <w:rPr>
          <w:rFonts w:cstheme="minorHAnsi"/>
          <w:sz w:val="20"/>
          <w:szCs w:val="20"/>
        </w:rPr>
        <w:t xml:space="preserve">Further studies are required to determine the </w:t>
      </w:r>
      <w:r w:rsidR="00140112" w:rsidRPr="00140112">
        <w:rPr>
          <w:rFonts w:cstheme="minorHAnsi"/>
          <w:sz w:val="20"/>
          <w:szCs w:val="20"/>
        </w:rPr>
        <w:t xml:space="preserve">involvement of </w:t>
      </w:r>
      <w:r w:rsidR="00140112">
        <w:rPr>
          <w:rFonts w:cstheme="minorHAnsi"/>
          <w:sz w:val="20"/>
          <w:szCs w:val="20"/>
        </w:rPr>
        <w:t>CSCs</w:t>
      </w:r>
      <w:r w:rsidR="00140112" w:rsidRPr="00140112">
        <w:rPr>
          <w:rFonts w:cstheme="minorHAnsi"/>
          <w:sz w:val="20"/>
          <w:szCs w:val="20"/>
        </w:rPr>
        <w:t xml:space="preserve"> in CRPC acquisition as well as the pathways and factors contributing to </w:t>
      </w:r>
      <w:r w:rsidR="00140112">
        <w:rPr>
          <w:rFonts w:cstheme="minorHAnsi"/>
          <w:sz w:val="20"/>
          <w:szCs w:val="20"/>
        </w:rPr>
        <w:t xml:space="preserve">its </w:t>
      </w:r>
      <w:r w:rsidR="00140112" w:rsidRPr="00140112">
        <w:rPr>
          <w:rFonts w:cstheme="minorHAnsi"/>
          <w:sz w:val="20"/>
          <w:szCs w:val="20"/>
        </w:rPr>
        <w:t>expansion in response to ADT.</w:t>
      </w:r>
    </w:p>
    <w:p w14:paraId="6325F7DD" w14:textId="77777777" w:rsidR="00140112" w:rsidRDefault="00140112" w:rsidP="0072108C">
      <w:pPr>
        <w:ind w:firstLine="720"/>
        <w:rPr>
          <w:rFonts w:cstheme="minorHAnsi"/>
          <w:sz w:val="20"/>
          <w:szCs w:val="20"/>
        </w:rPr>
      </w:pPr>
    </w:p>
    <w:sectPr w:rsidR="00140112" w:rsidSect="00185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042F19" w14:textId="77777777" w:rsidR="00BE4C59" w:rsidRDefault="00BE4C59" w:rsidP="00B4428C">
      <w:r>
        <w:separator/>
      </w:r>
    </w:p>
  </w:endnote>
  <w:endnote w:type="continuationSeparator" w:id="0">
    <w:p w14:paraId="2F3C347C" w14:textId="77777777" w:rsidR="00BE4C59" w:rsidRDefault="00BE4C59" w:rsidP="00B44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221E68" w14:textId="77777777" w:rsidR="00BE4C59" w:rsidRDefault="00BE4C59" w:rsidP="00B4428C">
      <w:r>
        <w:separator/>
      </w:r>
    </w:p>
  </w:footnote>
  <w:footnote w:type="continuationSeparator" w:id="0">
    <w:p w14:paraId="2AD9E6D3" w14:textId="77777777" w:rsidR="00BE4C59" w:rsidRDefault="00BE4C59" w:rsidP="00B44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F53AB"/>
    <w:multiLevelType w:val="hybridMultilevel"/>
    <w:tmpl w:val="31E8214E"/>
    <w:lvl w:ilvl="0" w:tplc="11FA1B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8EE3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285A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4208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A414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7AA1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9E3E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5ED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F69F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DC"/>
    <w:rsid w:val="00020E38"/>
    <w:rsid w:val="0002417E"/>
    <w:rsid w:val="0006693E"/>
    <w:rsid w:val="000B0227"/>
    <w:rsid w:val="001310FD"/>
    <w:rsid w:val="00140112"/>
    <w:rsid w:val="00185DEF"/>
    <w:rsid w:val="00224FDC"/>
    <w:rsid w:val="00332D7B"/>
    <w:rsid w:val="003374EC"/>
    <w:rsid w:val="00347C30"/>
    <w:rsid w:val="0039026C"/>
    <w:rsid w:val="003E4CB9"/>
    <w:rsid w:val="00420902"/>
    <w:rsid w:val="00434A4E"/>
    <w:rsid w:val="004D0FB6"/>
    <w:rsid w:val="004D2CDC"/>
    <w:rsid w:val="004D54E5"/>
    <w:rsid w:val="004F4A0F"/>
    <w:rsid w:val="00512E32"/>
    <w:rsid w:val="005F6BDE"/>
    <w:rsid w:val="0060489A"/>
    <w:rsid w:val="00656C70"/>
    <w:rsid w:val="0072108C"/>
    <w:rsid w:val="00723759"/>
    <w:rsid w:val="00757C30"/>
    <w:rsid w:val="007B2B7C"/>
    <w:rsid w:val="007C4BB6"/>
    <w:rsid w:val="00841332"/>
    <w:rsid w:val="008619D1"/>
    <w:rsid w:val="00917758"/>
    <w:rsid w:val="00946B32"/>
    <w:rsid w:val="00AF0D3E"/>
    <w:rsid w:val="00B00F12"/>
    <w:rsid w:val="00B01413"/>
    <w:rsid w:val="00B141C5"/>
    <w:rsid w:val="00B43297"/>
    <w:rsid w:val="00B4428C"/>
    <w:rsid w:val="00B866E4"/>
    <w:rsid w:val="00B9079B"/>
    <w:rsid w:val="00BB1195"/>
    <w:rsid w:val="00BE4C59"/>
    <w:rsid w:val="00CB4670"/>
    <w:rsid w:val="00CD3E22"/>
    <w:rsid w:val="00D37DDC"/>
    <w:rsid w:val="00D85864"/>
    <w:rsid w:val="00E80BBD"/>
    <w:rsid w:val="00E87DD1"/>
    <w:rsid w:val="00F51064"/>
    <w:rsid w:val="00FE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504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2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428C"/>
  </w:style>
  <w:style w:type="paragraph" w:styleId="Footer">
    <w:name w:val="footer"/>
    <w:basedOn w:val="Normal"/>
    <w:link w:val="FooterChar"/>
    <w:uiPriority w:val="99"/>
    <w:unhideWhenUsed/>
    <w:rsid w:val="00B442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428C"/>
  </w:style>
  <w:style w:type="paragraph" w:styleId="ListParagraph">
    <w:name w:val="List Paragraph"/>
    <w:basedOn w:val="Normal"/>
    <w:uiPriority w:val="34"/>
    <w:qFormat/>
    <w:rsid w:val="00020E38"/>
    <w:pPr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2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428C"/>
  </w:style>
  <w:style w:type="paragraph" w:styleId="Footer">
    <w:name w:val="footer"/>
    <w:basedOn w:val="Normal"/>
    <w:link w:val="FooterChar"/>
    <w:uiPriority w:val="99"/>
    <w:unhideWhenUsed/>
    <w:rsid w:val="00B442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428C"/>
  </w:style>
  <w:style w:type="paragraph" w:styleId="ListParagraph">
    <w:name w:val="List Paragraph"/>
    <w:basedOn w:val="Normal"/>
    <w:uiPriority w:val="34"/>
    <w:qFormat/>
    <w:rsid w:val="00020E38"/>
    <w:pPr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7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97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8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39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951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Amrita Mukunda</dc:creator>
  <cp:lastModifiedBy>Binnie</cp:lastModifiedBy>
  <cp:revision>2</cp:revision>
  <cp:lastPrinted>2018-09-19T21:38:00Z</cp:lastPrinted>
  <dcterms:created xsi:type="dcterms:W3CDTF">2018-09-19T21:39:00Z</dcterms:created>
  <dcterms:modified xsi:type="dcterms:W3CDTF">2018-09-19T21:39:00Z</dcterms:modified>
</cp:coreProperties>
</file>