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51B3A" w14:textId="77777777" w:rsidR="00CB1DF8" w:rsidRPr="00C668D5" w:rsidRDefault="00CB1DF8" w:rsidP="00CB1DF8">
      <w:pPr>
        <w:jc w:val="center"/>
        <w:rPr>
          <w:b/>
          <w:sz w:val="40"/>
          <w:szCs w:val="40"/>
        </w:rPr>
      </w:pPr>
      <w:r w:rsidRPr="00C668D5">
        <w:rPr>
          <w:b/>
          <w:sz w:val="40"/>
          <w:szCs w:val="40"/>
        </w:rPr>
        <w:t>A RARE FINDING OF H PYLORI GA</w:t>
      </w:r>
      <w:bookmarkStart w:id="0" w:name="_GoBack"/>
      <w:bookmarkEnd w:id="0"/>
      <w:r w:rsidRPr="00C668D5">
        <w:rPr>
          <w:b/>
          <w:sz w:val="40"/>
          <w:szCs w:val="40"/>
        </w:rPr>
        <w:t xml:space="preserve">STRITIS AND DUODENITIS MIMICKING </w:t>
      </w:r>
      <w:r>
        <w:rPr>
          <w:b/>
          <w:sz w:val="40"/>
          <w:szCs w:val="40"/>
        </w:rPr>
        <w:t xml:space="preserve">A </w:t>
      </w:r>
      <w:r w:rsidRPr="00C668D5">
        <w:rPr>
          <w:b/>
          <w:sz w:val="40"/>
          <w:szCs w:val="40"/>
        </w:rPr>
        <w:t>GASTRIC DIVERTICULUM IN UPPER GASTROINTESTINAL BLEEDING</w:t>
      </w:r>
    </w:p>
    <w:p w14:paraId="7152667F" w14:textId="77777777" w:rsidR="00CB1DF8" w:rsidRDefault="00CB1DF8" w:rsidP="00CB1DF8">
      <w:pPr>
        <w:jc w:val="center"/>
        <w:rPr>
          <w:vertAlign w:val="superscript"/>
        </w:rPr>
      </w:pPr>
      <w:proofErr w:type="spellStart"/>
      <w:r w:rsidRPr="005B7052">
        <w:rPr>
          <w:b/>
        </w:rPr>
        <w:t>Abbinaya</w:t>
      </w:r>
      <w:proofErr w:type="spellEnd"/>
      <w:r w:rsidRPr="005B7052">
        <w:rPr>
          <w:b/>
        </w:rPr>
        <w:t xml:space="preserve"> </w:t>
      </w:r>
      <w:proofErr w:type="spellStart"/>
      <w:r w:rsidRPr="005B7052">
        <w:rPr>
          <w:b/>
        </w:rPr>
        <w:t>Elangovan</w:t>
      </w:r>
      <w:proofErr w:type="spellEnd"/>
      <w:r w:rsidRPr="005B7052">
        <w:rPr>
          <w:b/>
        </w:rPr>
        <w:t xml:space="preserve"> MD</w:t>
      </w:r>
      <w:r w:rsidRPr="005B7052">
        <w:rPr>
          <w:b/>
          <w:vertAlign w:val="superscript"/>
        </w:rPr>
        <w:t>1</w:t>
      </w:r>
      <w:r w:rsidRPr="00A751B6">
        <w:t xml:space="preserve">, </w:t>
      </w:r>
      <w:proofErr w:type="spellStart"/>
      <w:r w:rsidRPr="00A751B6">
        <w:t>Arpitha</w:t>
      </w:r>
      <w:proofErr w:type="spellEnd"/>
      <w:r w:rsidRPr="00A751B6">
        <w:t xml:space="preserve"> </w:t>
      </w:r>
      <w:proofErr w:type="spellStart"/>
      <w:r w:rsidRPr="00A751B6">
        <w:t>Komuravelly</w:t>
      </w:r>
      <w:proofErr w:type="spellEnd"/>
      <w:r w:rsidRPr="00A751B6">
        <w:t xml:space="preserve"> MD</w:t>
      </w:r>
      <w:r w:rsidRPr="00A751B6">
        <w:rPr>
          <w:vertAlign w:val="superscript"/>
        </w:rPr>
        <w:t>1</w:t>
      </w:r>
      <w:r w:rsidRPr="00A751B6">
        <w:t>, Aditi Mittal MD</w:t>
      </w:r>
      <w:r w:rsidRPr="00A751B6">
        <w:rPr>
          <w:vertAlign w:val="superscript"/>
        </w:rPr>
        <w:t>1</w:t>
      </w:r>
      <w:r w:rsidRPr="00A751B6">
        <w:t xml:space="preserve">, </w:t>
      </w:r>
      <w:proofErr w:type="spellStart"/>
      <w:r w:rsidRPr="00A751B6">
        <w:t>Ihsan</w:t>
      </w:r>
      <w:proofErr w:type="spellEnd"/>
      <w:r w:rsidRPr="00A751B6">
        <w:t xml:space="preserve"> </w:t>
      </w:r>
      <w:proofErr w:type="spellStart"/>
      <w:r w:rsidRPr="00A751B6">
        <w:t>Mamoun</w:t>
      </w:r>
      <w:proofErr w:type="spellEnd"/>
      <w:r w:rsidRPr="00A751B6">
        <w:t xml:space="preserve"> MD MBA</w:t>
      </w:r>
      <w:r w:rsidRPr="00A751B6">
        <w:rPr>
          <w:vertAlign w:val="superscript"/>
        </w:rPr>
        <w:t>2</w:t>
      </w:r>
      <w:r w:rsidRPr="00A751B6">
        <w:t>, Melissa Myers MD</w:t>
      </w:r>
      <w:r w:rsidRPr="00A751B6">
        <w:rPr>
          <w:vertAlign w:val="superscript"/>
        </w:rPr>
        <w:t>2</w:t>
      </w:r>
      <w:r w:rsidRPr="00A751B6">
        <w:t>, Reema Gulati MD</w:t>
      </w:r>
      <w:r w:rsidRPr="00A751B6">
        <w:rPr>
          <w:vertAlign w:val="superscript"/>
        </w:rPr>
        <w:t>1</w:t>
      </w:r>
    </w:p>
    <w:p w14:paraId="0132FBAB" w14:textId="5C0A77F6" w:rsidR="00CB1DF8" w:rsidRDefault="00CB1DF8" w:rsidP="00CB1DF8">
      <w:pPr>
        <w:pStyle w:val="ListParagraph"/>
        <w:numPr>
          <w:ilvl w:val="0"/>
          <w:numId w:val="2"/>
        </w:numPr>
      </w:pPr>
      <w:r>
        <w:t>Case Western University/</w:t>
      </w:r>
      <w:proofErr w:type="spellStart"/>
      <w:r>
        <w:t>MetroHealth</w:t>
      </w:r>
      <w:proofErr w:type="spellEnd"/>
      <w:r>
        <w:t xml:space="preserve"> Medical Center, Cleveland, Ohio. 2. Cleveland Clinic Foundation, Cleveland, Ohio.</w:t>
      </w:r>
    </w:p>
    <w:p w14:paraId="18A901CB" w14:textId="77777777" w:rsidR="00CB1DF8" w:rsidRPr="00C66CD1" w:rsidRDefault="00CB1DF8" w:rsidP="00CB1DF8">
      <w:pPr>
        <w:pStyle w:val="ListParagraph"/>
        <w:ind w:left="1080"/>
      </w:pPr>
    </w:p>
    <w:p w14:paraId="54362383" w14:textId="77777777" w:rsidR="00BC24F4" w:rsidRPr="00CB1DF8" w:rsidRDefault="00BC24F4" w:rsidP="005C4274">
      <w:pPr>
        <w:spacing w:line="276" w:lineRule="auto"/>
        <w:jc w:val="both"/>
        <w:rPr>
          <w:b/>
        </w:rPr>
      </w:pPr>
      <w:r w:rsidRPr="00CB1DF8">
        <w:rPr>
          <w:b/>
        </w:rPr>
        <w:t>Background:</w:t>
      </w:r>
    </w:p>
    <w:p w14:paraId="3BFD4456" w14:textId="77777777" w:rsidR="00BC24F4" w:rsidRDefault="00BC24F4" w:rsidP="00BC24F4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"/>
        </w:rPr>
      </w:pPr>
      <w:r w:rsidRPr="00785FCA">
        <w:t xml:space="preserve">Gastric diverticulum is </w:t>
      </w:r>
      <w:r>
        <w:t>extremely rare with a prevalence of</w:t>
      </w:r>
      <w:r w:rsidRPr="00785FCA">
        <w:t xml:space="preserve"> 0.04-0.11%</w:t>
      </w:r>
      <w:r>
        <w:t xml:space="preserve"> (1). </w:t>
      </w:r>
      <w:r w:rsidRPr="00785FCA">
        <w:t>Two types occur – congenital and acquired. Acquired diverticula</w:t>
      </w:r>
      <w:r>
        <w:t xml:space="preserve"> </w:t>
      </w:r>
      <w:r>
        <w:rPr>
          <w:rFonts w:ascii="Calibri" w:hAnsi="Calibri" w:cs="Calibri"/>
          <w:lang w:val="en"/>
        </w:rPr>
        <w:t>are often located close to the pylorus and</w:t>
      </w:r>
      <w:r w:rsidRPr="00785FCA">
        <w:t xml:space="preserve"> are associated with organic gastric diseases</w:t>
      </w:r>
      <w:r>
        <w:t xml:space="preserve"> (2,3).</w:t>
      </w:r>
      <w:r w:rsidRPr="00785FCA">
        <w:t xml:space="preserve"> </w:t>
      </w:r>
    </w:p>
    <w:p w14:paraId="297BFFD8" w14:textId="77777777" w:rsidR="00BC24F4" w:rsidRPr="00CB1DF8" w:rsidRDefault="00BC24F4" w:rsidP="005C4274">
      <w:pPr>
        <w:spacing w:line="276" w:lineRule="auto"/>
        <w:jc w:val="both"/>
        <w:rPr>
          <w:b/>
        </w:rPr>
      </w:pPr>
      <w:r w:rsidRPr="00CB1DF8">
        <w:rPr>
          <w:b/>
        </w:rPr>
        <w:t>Case report:</w:t>
      </w:r>
    </w:p>
    <w:p w14:paraId="730885F5" w14:textId="55794C96" w:rsidR="00403D1F" w:rsidRPr="00785FCA" w:rsidRDefault="00403D1F" w:rsidP="005C4274">
      <w:pPr>
        <w:spacing w:line="276" w:lineRule="auto"/>
        <w:jc w:val="both"/>
      </w:pPr>
      <w:r w:rsidRPr="00785FCA">
        <w:t>A previously healthy 13-year old male presented with acute onset, red, painless rectal bleeding. Initially, Meckel scan</w:t>
      </w:r>
      <w:r>
        <w:t xml:space="preserve"> did not show evidence of Tc99 Pertechnetate uptake</w:t>
      </w:r>
      <w:r w:rsidRPr="00785FCA">
        <w:t xml:space="preserve">. A subsequent CT angiogram </w:t>
      </w:r>
      <w:r w:rsidR="005C4274">
        <w:t>revealed</w:t>
      </w:r>
      <w:r w:rsidRPr="00785FCA">
        <w:t xml:space="preserve"> </w:t>
      </w:r>
      <w:r w:rsidR="005C4274">
        <w:t xml:space="preserve">an incidental finding of </w:t>
      </w:r>
      <w:r w:rsidRPr="00785FCA">
        <w:t>two</w:t>
      </w:r>
      <w:r>
        <w:t xml:space="preserve"> outpouchings concerning diverticula</w:t>
      </w:r>
      <w:r w:rsidRPr="00785FCA">
        <w:t xml:space="preserve"> near the gastric antrum </w:t>
      </w:r>
      <w:r>
        <w:t xml:space="preserve">without any source of </w:t>
      </w:r>
      <w:r w:rsidRPr="00785FCA">
        <w:t>active bleeding</w:t>
      </w:r>
      <w:r>
        <w:t xml:space="preserve"> (figure 1)</w:t>
      </w:r>
      <w:r w:rsidRPr="00785FCA">
        <w:t xml:space="preserve">. The patient’s bleeding progressively became </w:t>
      </w:r>
      <w:proofErr w:type="spellStart"/>
      <w:r w:rsidRPr="00785FCA">
        <w:t>melenic</w:t>
      </w:r>
      <w:proofErr w:type="spellEnd"/>
      <w:r w:rsidR="005C4274">
        <w:t xml:space="preserve"> raising a suspicion for an upper GI source of bleeding, possibly from the gastric diverticula.</w:t>
      </w:r>
      <w:r w:rsidRPr="00785FCA">
        <w:t xml:space="preserve"> An upper GI endoscopy did</w:t>
      </w:r>
      <w:r w:rsidR="00BC24F4">
        <w:t xml:space="preserve"> not</w:t>
      </w:r>
      <w:r w:rsidR="005C4274">
        <w:t xml:space="preserve"> visualize</w:t>
      </w:r>
      <w:r w:rsidRPr="00785FCA">
        <w:t xml:space="preserve"> diverticula, however, showed swollen gastric antrum and ulcerated duodenum</w:t>
      </w:r>
      <w:r>
        <w:t xml:space="preserve"> (figure 2)</w:t>
      </w:r>
      <w:r w:rsidRPr="00785FCA">
        <w:t xml:space="preserve">. Biopsies revealed active H. Pylori gastritis and duodenitis with acute mucosal hemorrhage. </w:t>
      </w:r>
      <w:r w:rsidR="0099387E">
        <w:t>Since</w:t>
      </w:r>
      <w:r w:rsidRPr="00785FCA">
        <w:t xml:space="preserve"> endoscopy </w:t>
      </w:r>
      <w:r>
        <w:t xml:space="preserve">did not visualize </w:t>
      </w:r>
      <w:r w:rsidRPr="00785FCA">
        <w:t xml:space="preserve">diverticula, contrast upper GI series was performed to verify location. </w:t>
      </w:r>
      <w:r w:rsidR="005C4274" w:rsidRPr="00785FCA">
        <w:t xml:space="preserve">The contrast study showed </w:t>
      </w:r>
      <w:r w:rsidR="005C4274">
        <w:t xml:space="preserve">prominent </w:t>
      </w:r>
      <w:r w:rsidR="005C4274" w:rsidRPr="00785FCA">
        <w:t>swelling of duodena</w:t>
      </w:r>
      <w:r w:rsidR="005C4274">
        <w:t xml:space="preserve">l bulb which was mimicking the ‘gastric diverticula’ </w:t>
      </w:r>
      <w:r w:rsidR="005C4274" w:rsidRPr="00785FCA">
        <w:t>on prior CT angiogram.</w:t>
      </w:r>
    </w:p>
    <w:p w14:paraId="19C37919" w14:textId="77777777" w:rsidR="00BC24F4" w:rsidRPr="00CB1DF8" w:rsidRDefault="00BC24F4" w:rsidP="005C4274">
      <w:pPr>
        <w:spacing w:line="276" w:lineRule="auto"/>
        <w:jc w:val="both"/>
        <w:rPr>
          <w:b/>
        </w:rPr>
      </w:pPr>
      <w:r w:rsidRPr="00CB1DF8">
        <w:rPr>
          <w:b/>
        </w:rPr>
        <w:t>Discussion:</w:t>
      </w:r>
    </w:p>
    <w:p w14:paraId="03E154BB" w14:textId="678FFC00" w:rsidR="006C2672" w:rsidRDefault="00403D1F" w:rsidP="005C4274">
      <w:pPr>
        <w:spacing w:line="276" w:lineRule="auto"/>
        <w:jc w:val="both"/>
        <w:rPr>
          <w:rFonts w:ascii="Calibri" w:hAnsi="Calibri" w:cs="Calibri"/>
          <w:lang w:val="en"/>
        </w:rPr>
      </w:pPr>
      <w:r w:rsidRPr="00785FCA">
        <w:t xml:space="preserve">The finding of the ‘mistaken’ gastric diverticula on CT, which was subsequently determined to be the swollen duodenal bulb </w:t>
      </w:r>
      <w:r>
        <w:t>in</w:t>
      </w:r>
      <w:r w:rsidRPr="00785FCA">
        <w:t xml:space="preserve"> upper GI contrast study, is fascinating. Evidence favoring the latter is based on the appearance of two symmetric outpouchings caused by distension of the bulb versus a gastric diverticulum which would present a single outpouching. </w:t>
      </w:r>
      <w:r>
        <w:rPr>
          <w:rFonts w:ascii="Calibri" w:hAnsi="Calibri" w:cs="Calibri"/>
          <w:lang w:val="en"/>
        </w:rPr>
        <w:t>Since the definitive treatment of a symptomatic gastric diverticulum is surgical resection, this case illustrates the importance of maintaining a cautious approach in the diagnoses of this rare entity.</w:t>
      </w:r>
    </w:p>
    <w:p w14:paraId="11716AD0" w14:textId="77777777" w:rsidR="00BC24F4" w:rsidRDefault="00BC24F4" w:rsidP="00403D1F">
      <w:pPr>
        <w:rPr>
          <w:b/>
        </w:rPr>
      </w:pPr>
    </w:p>
    <w:p w14:paraId="035D6C2B" w14:textId="77777777" w:rsidR="00BC24F4" w:rsidRDefault="00BC24F4" w:rsidP="00403D1F">
      <w:pPr>
        <w:rPr>
          <w:b/>
        </w:rPr>
      </w:pPr>
    </w:p>
    <w:p w14:paraId="7776A653" w14:textId="77777777" w:rsidR="00BC24F4" w:rsidRDefault="00BC24F4" w:rsidP="00403D1F">
      <w:pPr>
        <w:rPr>
          <w:b/>
        </w:rPr>
      </w:pPr>
    </w:p>
    <w:p w14:paraId="421D401C" w14:textId="1D01AC39" w:rsidR="00403D1F" w:rsidRDefault="00CB1DF8" w:rsidP="00403D1F">
      <w:r>
        <w:rPr>
          <w:b/>
        </w:rPr>
        <w:lastRenderedPageBreak/>
        <w:t>Figure</w:t>
      </w:r>
      <w:r w:rsidR="00403D1F">
        <w:rPr>
          <w:b/>
        </w:rPr>
        <w:t xml:space="preserve"> 1: CTA Abdomen - </w:t>
      </w:r>
      <w:r w:rsidR="00403D1F" w:rsidRPr="00AA6C70">
        <w:t xml:space="preserve">Two small diverticula at the </w:t>
      </w:r>
      <w:r w:rsidR="00403D1F">
        <w:t xml:space="preserve">gastric antrum </w:t>
      </w:r>
      <w:r w:rsidR="00403D1F" w:rsidRPr="00AA6C70">
        <w:t xml:space="preserve">with surrounding thickening and mesenteric </w:t>
      </w:r>
      <w:r w:rsidR="00403D1F">
        <w:t xml:space="preserve">wall </w:t>
      </w:r>
      <w:r w:rsidR="00403D1F" w:rsidRPr="00AA6C70">
        <w:t>edema</w:t>
      </w:r>
      <w:r w:rsidR="00403D1F">
        <w:t xml:space="preserve">. </w:t>
      </w:r>
    </w:p>
    <w:p w14:paraId="568455C9" w14:textId="1610BD10" w:rsidR="00BC24F4" w:rsidRPr="00AA6C70" w:rsidRDefault="00BC24F4" w:rsidP="00403D1F">
      <w:r>
        <w:rPr>
          <w:noProof/>
        </w:rPr>
        <w:drawing>
          <wp:inline distT="0" distB="0" distL="0" distR="0" wp14:anchorId="4EB7B642" wp14:editId="4EC94EDA">
            <wp:extent cx="5404835" cy="4013200"/>
            <wp:effectExtent l="0" t="0" r="571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574" cy="403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9DF63" w14:textId="77777777" w:rsidR="00BC24F4" w:rsidRDefault="00BC24F4" w:rsidP="00403D1F">
      <w:pPr>
        <w:rPr>
          <w:b/>
        </w:rPr>
      </w:pPr>
    </w:p>
    <w:p w14:paraId="2143160E" w14:textId="77777777" w:rsidR="00BC24F4" w:rsidRDefault="00BC24F4" w:rsidP="00403D1F">
      <w:pPr>
        <w:rPr>
          <w:b/>
        </w:rPr>
      </w:pPr>
    </w:p>
    <w:p w14:paraId="35B3EE6F" w14:textId="77777777" w:rsidR="00BC24F4" w:rsidRDefault="00BC24F4" w:rsidP="00403D1F">
      <w:pPr>
        <w:rPr>
          <w:b/>
        </w:rPr>
      </w:pPr>
    </w:p>
    <w:p w14:paraId="693E1AA4" w14:textId="77777777" w:rsidR="00BC24F4" w:rsidRDefault="00BC24F4" w:rsidP="00403D1F">
      <w:pPr>
        <w:rPr>
          <w:b/>
        </w:rPr>
      </w:pPr>
    </w:p>
    <w:p w14:paraId="6B5889AE" w14:textId="77777777" w:rsidR="00BC24F4" w:rsidRDefault="00BC24F4" w:rsidP="00403D1F">
      <w:pPr>
        <w:rPr>
          <w:b/>
        </w:rPr>
      </w:pPr>
    </w:p>
    <w:p w14:paraId="2147D227" w14:textId="77777777" w:rsidR="00BC24F4" w:rsidRDefault="00BC24F4" w:rsidP="00403D1F">
      <w:pPr>
        <w:rPr>
          <w:b/>
        </w:rPr>
      </w:pPr>
    </w:p>
    <w:p w14:paraId="08030055" w14:textId="77777777" w:rsidR="00BC24F4" w:rsidRDefault="00BC24F4" w:rsidP="00403D1F">
      <w:pPr>
        <w:rPr>
          <w:b/>
        </w:rPr>
      </w:pPr>
    </w:p>
    <w:p w14:paraId="3A141316" w14:textId="77777777" w:rsidR="00BC24F4" w:rsidRDefault="00BC24F4" w:rsidP="00403D1F">
      <w:pPr>
        <w:rPr>
          <w:b/>
        </w:rPr>
      </w:pPr>
    </w:p>
    <w:p w14:paraId="6DD39EBD" w14:textId="77777777" w:rsidR="00BC24F4" w:rsidRDefault="00BC24F4" w:rsidP="00403D1F">
      <w:pPr>
        <w:rPr>
          <w:b/>
        </w:rPr>
      </w:pPr>
    </w:p>
    <w:p w14:paraId="72861AE9" w14:textId="77777777" w:rsidR="00BC24F4" w:rsidRDefault="00BC24F4" w:rsidP="00403D1F">
      <w:pPr>
        <w:rPr>
          <w:b/>
        </w:rPr>
      </w:pPr>
    </w:p>
    <w:p w14:paraId="69F62C33" w14:textId="77777777" w:rsidR="00BC24F4" w:rsidRDefault="00BC24F4" w:rsidP="00403D1F">
      <w:pPr>
        <w:rPr>
          <w:b/>
        </w:rPr>
      </w:pPr>
    </w:p>
    <w:p w14:paraId="470714A1" w14:textId="77777777" w:rsidR="00BC24F4" w:rsidRDefault="00BC24F4" w:rsidP="00403D1F">
      <w:pPr>
        <w:rPr>
          <w:b/>
        </w:rPr>
      </w:pPr>
    </w:p>
    <w:p w14:paraId="61F0ABEA" w14:textId="77777777" w:rsidR="00BC24F4" w:rsidRDefault="00BC24F4" w:rsidP="00403D1F">
      <w:pPr>
        <w:rPr>
          <w:b/>
        </w:rPr>
      </w:pPr>
    </w:p>
    <w:p w14:paraId="3A5E0BC7" w14:textId="08A7F81F" w:rsidR="00403D1F" w:rsidRDefault="00CB1DF8" w:rsidP="00403D1F">
      <w:r>
        <w:rPr>
          <w:b/>
        </w:rPr>
        <w:lastRenderedPageBreak/>
        <w:t>Figure</w:t>
      </w:r>
      <w:r w:rsidR="00403D1F">
        <w:rPr>
          <w:b/>
        </w:rPr>
        <w:t xml:space="preserve"> 2: UGI series – </w:t>
      </w:r>
      <w:r w:rsidR="00403D1F" w:rsidRPr="00AA6C70">
        <w:t xml:space="preserve">Duodenal distension with </w:t>
      </w:r>
      <w:r w:rsidR="00403D1F">
        <w:t>prominent fold of duodenal bulb.</w:t>
      </w:r>
    </w:p>
    <w:p w14:paraId="628517E9" w14:textId="77777777" w:rsidR="00CB1DF8" w:rsidRDefault="00BC24F4" w:rsidP="00403D1F">
      <w:pPr>
        <w:spacing w:line="480" w:lineRule="auto"/>
        <w:jc w:val="both"/>
      </w:pPr>
      <w:r>
        <w:rPr>
          <w:noProof/>
        </w:rPr>
        <w:drawing>
          <wp:inline distT="0" distB="0" distL="0" distR="0" wp14:anchorId="68FE63E6" wp14:editId="4DF27F39">
            <wp:extent cx="4610100" cy="48222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29" cy="487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EBF80" w14:textId="77777777" w:rsidR="00CB1DF8" w:rsidRDefault="00CB1DF8" w:rsidP="00403D1F">
      <w:pPr>
        <w:spacing w:line="480" w:lineRule="auto"/>
        <w:jc w:val="both"/>
      </w:pPr>
    </w:p>
    <w:p w14:paraId="5146790A" w14:textId="77777777" w:rsidR="00CB1DF8" w:rsidRDefault="00CB1DF8" w:rsidP="00403D1F">
      <w:pPr>
        <w:spacing w:line="480" w:lineRule="auto"/>
        <w:jc w:val="both"/>
      </w:pPr>
    </w:p>
    <w:p w14:paraId="3165D069" w14:textId="77777777" w:rsidR="00CB1DF8" w:rsidRDefault="00CB1DF8" w:rsidP="00403D1F">
      <w:pPr>
        <w:spacing w:line="480" w:lineRule="auto"/>
        <w:jc w:val="both"/>
      </w:pPr>
    </w:p>
    <w:p w14:paraId="566F6380" w14:textId="77777777" w:rsidR="00CB1DF8" w:rsidRDefault="00CB1DF8" w:rsidP="00403D1F">
      <w:pPr>
        <w:spacing w:line="480" w:lineRule="auto"/>
        <w:jc w:val="both"/>
      </w:pPr>
    </w:p>
    <w:p w14:paraId="31AE6DC8" w14:textId="77777777" w:rsidR="00CB1DF8" w:rsidRDefault="00CB1DF8" w:rsidP="00403D1F">
      <w:pPr>
        <w:spacing w:line="480" w:lineRule="auto"/>
        <w:jc w:val="both"/>
      </w:pPr>
    </w:p>
    <w:p w14:paraId="6E94AC56" w14:textId="77777777" w:rsidR="00CB1DF8" w:rsidRDefault="00CB1DF8" w:rsidP="00403D1F">
      <w:pPr>
        <w:spacing w:line="480" w:lineRule="auto"/>
        <w:jc w:val="both"/>
      </w:pPr>
    </w:p>
    <w:p w14:paraId="7895DF2C" w14:textId="77777777" w:rsidR="00CB1DF8" w:rsidRDefault="00CB1DF8" w:rsidP="00403D1F">
      <w:pPr>
        <w:spacing w:line="480" w:lineRule="auto"/>
        <w:jc w:val="both"/>
      </w:pPr>
    </w:p>
    <w:p w14:paraId="0C1B183C" w14:textId="057153A3" w:rsidR="00CB1DF8" w:rsidRDefault="00CB1DF8" w:rsidP="00403D1F">
      <w:pPr>
        <w:spacing w:line="480" w:lineRule="auto"/>
        <w:jc w:val="both"/>
      </w:pPr>
      <w:r>
        <w:lastRenderedPageBreak/>
        <w:t xml:space="preserve">Email address of first author: </w:t>
      </w:r>
      <w:hyperlink r:id="rId9" w:history="1">
        <w:r w:rsidRPr="00E66C62">
          <w:rPr>
            <w:rStyle w:val="Hyperlink"/>
          </w:rPr>
          <w:t>Abbinayae@gmail.com</w:t>
        </w:r>
      </w:hyperlink>
    </w:p>
    <w:p w14:paraId="020CDA3E" w14:textId="256D02E2" w:rsidR="00403D1F" w:rsidRDefault="00CB1DF8" w:rsidP="00403D1F">
      <w:pPr>
        <w:spacing w:line="480" w:lineRule="auto"/>
        <w:jc w:val="both"/>
      </w:pPr>
      <w:r>
        <w:t>Conflict of Interest: None</w:t>
      </w:r>
    </w:p>
    <w:sectPr w:rsidR="00403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51869"/>
    <w:multiLevelType w:val="hybridMultilevel"/>
    <w:tmpl w:val="67326ACE"/>
    <w:lvl w:ilvl="0" w:tplc="C1F68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1758E2"/>
    <w:multiLevelType w:val="hybridMultilevel"/>
    <w:tmpl w:val="898C5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1F"/>
    <w:rsid w:val="00403D1F"/>
    <w:rsid w:val="00461FEE"/>
    <w:rsid w:val="005B7052"/>
    <w:rsid w:val="005C4274"/>
    <w:rsid w:val="006C2672"/>
    <w:rsid w:val="0099387E"/>
    <w:rsid w:val="00BC24F4"/>
    <w:rsid w:val="00CB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9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DF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1DF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DF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1DF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bbinaya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0F7463DB-EAFF-4930-8869-87789A54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Abbinaya Elangovan</dc:creator>
  <cp:lastModifiedBy>Binnie</cp:lastModifiedBy>
  <cp:revision>2</cp:revision>
  <cp:lastPrinted>2018-09-16T14:44:00Z</cp:lastPrinted>
  <dcterms:created xsi:type="dcterms:W3CDTF">2018-09-16T14:45:00Z</dcterms:created>
  <dcterms:modified xsi:type="dcterms:W3CDTF">2018-09-16T14:45:00Z</dcterms:modified>
</cp:coreProperties>
</file>