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AD28C3" w14:textId="76574E1B" w:rsidR="00D21ADF" w:rsidRPr="00C820CA" w:rsidRDefault="00602DB0" w:rsidP="00602DB0">
      <w:pPr>
        <w:jc w:val="center"/>
        <w:rPr>
          <w:rFonts w:ascii="Times New Roman" w:hAnsi="Times New Roman" w:cs="Times New Roman"/>
          <w:b/>
          <w:bCs/>
          <w:sz w:val="24"/>
          <w:szCs w:val="24"/>
        </w:rPr>
      </w:pPr>
      <w:bookmarkStart w:id="0" w:name="_GoBack"/>
      <w:r w:rsidRPr="00C820CA">
        <w:rPr>
          <w:rFonts w:ascii="Times New Roman" w:hAnsi="Times New Roman" w:cs="Times New Roman"/>
          <w:b/>
          <w:bCs/>
          <w:sz w:val="24"/>
          <w:szCs w:val="24"/>
        </w:rPr>
        <w:t xml:space="preserve">Cutaneous presentation of metastatic breast cancer: implications for Northeast Ohio breast </w:t>
      </w:r>
      <w:bookmarkEnd w:id="0"/>
      <w:r w:rsidRPr="00C820CA">
        <w:rPr>
          <w:rFonts w:ascii="Times New Roman" w:hAnsi="Times New Roman" w:cs="Times New Roman"/>
          <w:b/>
          <w:bCs/>
          <w:sz w:val="24"/>
          <w:szCs w:val="24"/>
        </w:rPr>
        <w:t xml:space="preserve">cancer </w:t>
      </w:r>
      <w:r w:rsidR="00F96427">
        <w:rPr>
          <w:rFonts w:ascii="Times New Roman" w:hAnsi="Times New Roman" w:cs="Times New Roman"/>
          <w:b/>
          <w:bCs/>
          <w:sz w:val="24"/>
          <w:szCs w:val="24"/>
        </w:rPr>
        <w:t>burden</w:t>
      </w:r>
      <w:r w:rsidRPr="00C820CA">
        <w:rPr>
          <w:rFonts w:ascii="Times New Roman" w:hAnsi="Times New Roman" w:cs="Times New Roman"/>
          <w:b/>
          <w:bCs/>
          <w:sz w:val="24"/>
          <w:szCs w:val="24"/>
        </w:rPr>
        <w:t xml:space="preserve"> and awareness among regional Dermatologists</w:t>
      </w:r>
    </w:p>
    <w:p w14:paraId="669E9050" w14:textId="250E4E52" w:rsidR="00602DB0" w:rsidRPr="00C820CA" w:rsidRDefault="00602DB0" w:rsidP="00602DB0">
      <w:pPr>
        <w:jc w:val="center"/>
        <w:rPr>
          <w:rFonts w:ascii="Times New Roman" w:hAnsi="Times New Roman" w:cs="Times New Roman"/>
          <w:sz w:val="24"/>
          <w:szCs w:val="24"/>
        </w:rPr>
      </w:pPr>
      <w:r w:rsidRPr="00C820CA">
        <w:rPr>
          <w:rFonts w:ascii="Times New Roman" w:hAnsi="Times New Roman" w:cs="Times New Roman"/>
          <w:sz w:val="24"/>
          <w:szCs w:val="24"/>
        </w:rPr>
        <w:t>Cassandra Johnson, MS</w:t>
      </w:r>
      <w:r w:rsidRPr="00C820CA">
        <w:rPr>
          <w:rFonts w:ascii="Times New Roman" w:hAnsi="Times New Roman" w:cs="Times New Roman"/>
          <w:sz w:val="24"/>
          <w:szCs w:val="24"/>
          <w:vertAlign w:val="superscript"/>
        </w:rPr>
        <w:t>1</w:t>
      </w:r>
      <w:r w:rsidRPr="00C820CA">
        <w:rPr>
          <w:rFonts w:ascii="Times New Roman" w:hAnsi="Times New Roman" w:cs="Times New Roman"/>
          <w:sz w:val="24"/>
          <w:szCs w:val="24"/>
        </w:rPr>
        <w:t>, Naveen Dhawan, MBA</w:t>
      </w:r>
      <w:r w:rsidRPr="00C820CA">
        <w:rPr>
          <w:rFonts w:ascii="Times New Roman" w:hAnsi="Times New Roman" w:cs="Times New Roman"/>
          <w:sz w:val="24"/>
          <w:szCs w:val="24"/>
          <w:vertAlign w:val="superscript"/>
        </w:rPr>
        <w:t>1</w:t>
      </w:r>
      <w:r w:rsidRPr="00C820CA">
        <w:rPr>
          <w:rFonts w:ascii="Times New Roman" w:hAnsi="Times New Roman" w:cs="Times New Roman"/>
          <w:sz w:val="24"/>
          <w:szCs w:val="24"/>
        </w:rPr>
        <w:t>, Sofi Rodriguez, BS</w:t>
      </w:r>
      <w:r w:rsidRPr="00C820CA">
        <w:rPr>
          <w:rFonts w:ascii="Times New Roman" w:hAnsi="Times New Roman" w:cs="Times New Roman"/>
          <w:sz w:val="24"/>
          <w:szCs w:val="24"/>
          <w:vertAlign w:val="superscript"/>
        </w:rPr>
        <w:t>1</w:t>
      </w:r>
      <w:r w:rsidRPr="00C820CA">
        <w:rPr>
          <w:rFonts w:ascii="Times New Roman" w:hAnsi="Times New Roman" w:cs="Times New Roman"/>
          <w:sz w:val="24"/>
          <w:szCs w:val="24"/>
        </w:rPr>
        <w:t>,</w:t>
      </w:r>
    </w:p>
    <w:p w14:paraId="6C133450" w14:textId="52071926" w:rsidR="00602DB0" w:rsidRPr="00C820CA" w:rsidRDefault="00602DB0" w:rsidP="00602DB0">
      <w:pPr>
        <w:jc w:val="center"/>
        <w:rPr>
          <w:rFonts w:ascii="Times New Roman" w:hAnsi="Times New Roman" w:cs="Times New Roman"/>
          <w:sz w:val="24"/>
          <w:szCs w:val="24"/>
          <w:vertAlign w:val="superscript"/>
        </w:rPr>
      </w:pPr>
      <w:r w:rsidRPr="00C820CA">
        <w:rPr>
          <w:rFonts w:ascii="Times New Roman" w:hAnsi="Times New Roman" w:cs="Times New Roman"/>
          <w:sz w:val="24"/>
          <w:szCs w:val="24"/>
        </w:rPr>
        <w:t>Matthew Apicella, MS</w:t>
      </w:r>
      <w:r w:rsidRPr="00C820CA">
        <w:rPr>
          <w:rFonts w:ascii="Times New Roman" w:hAnsi="Times New Roman" w:cs="Times New Roman"/>
          <w:sz w:val="24"/>
          <w:szCs w:val="24"/>
          <w:vertAlign w:val="superscript"/>
        </w:rPr>
        <w:t>1</w:t>
      </w:r>
      <w:r w:rsidRPr="00C820CA">
        <w:rPr>
          <w:rFonts w:ascii="Times New Roman" w:hAnsi="Times New Roman" w:cs="Times New Roman"/>
          <w:sz w:val="24"/>
          <w:szCs w:val="24"/>
        </w:rPr>
        <w:t>, Anita Gade, BA</w:t>
      </w:r>
      <w:r w:rsidR="00BE7A2C">
        <w:rPr>
          <w:rFonts w:ascii="Times New Roman" w:hAnsi="Times New Roman" w:cs="Times New Roman"/>
          <w:sz w:val="24"/>
          <w:szCs w:val="24"/>
          <w:vertAlign w:val="superscript"/>
        </w:rPr>
        <w:t>2</w:t>
      </w:r>
    </w:p>
    <w:p w14:paraId="03929D7B" w14:textId="77777777" w:rsidR="00602DB0" w:rsidRPr="00C820CA" w:rsidRDefault="00602DB0" w:rsidP="00602DB0">
      <w:pPr>
        <w:jc w:val="center"/>
        <w:rPr>
          <w:rFonts w:ascii="Times New Roman" w:hAnsi="Times New Roman" w:cs="Times New Roman"/>
          <w:sz w:val="24"/>
          <w:szCs w:val="24"/>
        </w:rPr>
      </w:pPr>
    </w:p>
    <w:p w14:paraId="787E217D" w14:textId="77777777" w:rsidR="00602DB0" w:rsidRPr="00C820CA" w:rsidRDefault="00602DB0" w:rsidP="00602DB0">
      <w:pPr>
        <w:jc w:val="center"/>
        <w:rPr>
          <w:rFonts w:ascii="Times New Roman" w:hAnsi="Times New Roman" w:cs="Times New Roman"/>
          <w:sz w:val="24"/>
          <w:szCs w:val="24"/>
        </w:rPr>
      </w:pPr>
      <w:r w:rsidRPr="00C820CA">
        <w:rPr>
          <w:rFonts w:ascii="Times New Roman" w:hAnsi="Times New Roman" w:cs="Times New Roman"/>
          <w:sz w:val="24"/>
          <w:szCs w:val="24"/>
          <w:vertAlign w:val="superscript"/>
        </w:rPr>
        <w:t xml:space="preserve">1 </w:t>
      </w:r>
      <w:r w:rsidRPr="00C820CA">
        <w:rPr>
          <w:rFonts w:ascii="Times New Roman" w:hAnsi="Times New Roman" w:cs="Times New Roman"/>
          <w:sz w:val="24"/>
          <w:szCs w:val="24"/>
        </w:rPr>
        <w:t>Nova Southeastern University, Division of Health Sciences</w:t>
      </w:r>
    </w:p>
    <w:p w14:paraId="19D7A67C" w14:textId="42092728" w:rsidR="00602DB0" w:rsidRPr="00C820CA" w:rsidRDefault="00BE7A2C" w:rsidP="00602DB0">
      <w:pPr>
        <w:jc w:val="center"/>
        <w:rPr>
          <w:rFonts w:ascii="Times New Roman" w:hAnsi="Times New Roman" w:cs="Times New Roman"/>
          <w:sz w:val="24"/>
          <w:szCs w:val="24"/>
        </w:rPr>
      </w:pPr>
      <w:r>
        <w:rPr>
          <w:rFonts w:ascii="Times New Roman" w:hAnsi="Times New Roman" w:cs="Times New Roman"/>
          <w:sz w:val="24"/>
          <w:szCs w:val="24"/>
          <w:vertAlign w:val="superscript"/>
        </w:rPr>
        <w:t>2</w:t>
      </w:r>
      <w:r w:rsidR="00602DB0" w:rsidRPr="00C820CA">
        <w:rPr>
          <w:rFonts w:ascii="Times New Roman" w:hAnsi="Times New Roman" w:cs="Times New Roman"/>
          <w:sz w:val="24"/>
          <w:szCs w:val="24"/>
          <w:vertAlign w:val="superscript"/>
        </w:rPr>
        <w:t xml:space="preserve"> </w:t>
      </w:r>
      <w:r w:rsidR="00602DB0" w:rsidRPr="00C820CA">
        <w:rPr>
          <w:rFonts w:ascii="Times New Roman" w:hAnsi="Times New Roman" w:cs="Times New Roman"/>
          <w:sz w:val="24"/>
          <w:szCs w:val="24"/>
        </w:rPr>
        <w:t>Weill Cornell Medical College</w:t>
      </w:r>
      <w:r w:rsidR="006D5B06">
        <w:rPr>
          <w:rFonts w:ascii="Times New Roman" w:hAnsi="Times New Roman" w:cs="Times New Roman"/>
          <w:sz w:val="24"/>
          <w:szCs w:val="24"/>
        </w:rPr>
        <w:t>, Department of Dermatology</w:t>
      </w:r>
    </w:p>
    <w:p w14:paraId="440FCE95" w14:textId="2D750B2A" w:rsidR="00602DB0" w:rsidRPr="00C820CA" w:rsidRDefault="00602DB0" w:rsidP="00602DB0">
      <w:pPr>
        <w:rPr>
          <w:rFonts w:ascii="Times New Roman" w:hAnsi="Times New Roman" w:cs="Times New Roman"/>
          <w:sz w:val="24"/>
          <w:szCs w:val="24"/>
        </w:rPr>
      </w:pPr>
    </w:p>
    <w:p w14:paraId="0FE0CEE8" w14:textId="6197E1B4" w:rsidR="00574108" w:rsidRPr="00C820CA" w:rsidRDefault="00C820CA" w:rsidP="00602DB0">
      <w:pPr>
        <w:rPr>
          <w:rFonts w:ascii="Times New Roman" w:hAnsi="Times New Roman" w:cs="Times New Roman"/>
          <w:sz w:val="24"/>
          <w:szCs w:val="24"/>
        </w:rPr>
      </w:pPr>
      <w:r w:rsidRPr="00C820CA">
        <w:rPr>
          <w:rFonts w:ascii="Times New Roman" w:hAnsi="Times New Roman" w:cs="Times New Roman"/>
          <w:b/>
          <w:sz w:val="24"/>
          <w:szCs w:val="24"/>
          <w:u w:val="single"/>
        </w:rPr>
        <w:t>Background</w:t>
      </w:r>
      <w:r w:rsidRPr="00C820CA">
        <w:rPr>
          <w:rFonts w:ascii="Times New Roman" w:hAnsi="Times New Roman" w:cs="Times New Roman"/>
          <w:sz w:val="24"/>
          <w:szCs w:val="24"/>
        </w:rPr>
        <w:t>:</w:t>
      </w:r>
      <w:r w:rsidR="007E350F">
        <w:rPr>
          <w:rFonts w:ascii="Times New Roman" w:hAnsi="Times New Roman" w:cs="Times New Roman"/>
          <w:sz w:val="24"/>
          <w:szCs w:val="24"/>
        </w:rPr>
        <w:t xml:space="preserve"> </w:t>
      </w:r>
      <w:r w:rsidR="00574108" w:rsidRPr="00DE0C55">
        <w:rPr>
          <w:rFonts w:ascii="Times New Roman" w:hAnsi="Times New Roman" w:cs="Times New Roman"/>
          <w:sz w:val="24"/>
          <w:szCs w:val="24"/>
        </w:rPr>
        <w:t>In 2009, Ohio had the fourth-highest mortality rate resulting from breast cancer. Since Cuyahoga County is considered a “high risk” area for breast cancer and disparities in breast cancer screening have been reported in Northeast Ohio, special consideration is warranted for the implications in this region.</w:t>
      </w:r>
      <w:r w:rsidR="00574108" w:rsidRPr="00DE0C55">
        <w:rPr>
          <w:rFonts w:ascii="Times New Roman" w:hAnsi="Times New Roman" w:cs="Times New Roman"/>
          <w:sz w:val="24"/>
          <w:szCs w:val="24"/>
          <w:vertAlign w:val="superscript"/>
        </w:rPr>
        <w:t xml:space="preserve">  </w:t>
      </w:r>
      <w:r w:rsidR="00574108" w:rsidRPr="00DE0C55">
        <w:rPr>
          <w:rFonts w:ascii="Times New Roman" w:hAnsi="Times New Roman" w:cs="Times New Roman"/>
          <w:sz w:val="24"/>
          <w:szCs w:val="24"/>
        </w:rPr>
        <w:t xml:space="preserve">The growing number of Dermatologists in Northeast Ohio further necessitates the  need for awareness of </w:t>
      </w:r>
      <w:r w:rsidR="00574108">
        <w:rPr>
          <w:rFonts w:ascii="Times New Roman" w:hAnsi="Times New Roman" w:cs="Times New Roman"/>
          <w:sz w:val="24"/>
          <w:szCs w:val="24"/>
        </w:rPr>
        <w:t>cutaneous presentations</w:t>
      </w:r>
      <w:r w:rsidR="00574108" w:rsidRPr="00DE0C55">
        <w:rPr>
          <w:rFonts w:ascii="Times New Roman" w:hAnsi="Times New Roman" w:cs="Times New Roman"/>
          <w:sz w:val="24"/>
          <w:szCs w:val="24"/>
        </w:rPr>
        <w:t xml:space="preserve"> of breast cancer.</w:t>
      </w:r>
      <w:r w:rsidR="007E350F">
        <w:rPr>
          <w:rFonts w:ascii="Times New Roman" w:hAnsi="Times New Roman" w:cs="Times New Roman"/>
          <w:sz w:val="24"/>
          <w:szCs w:val="24"/>
        </w:rPr>
        <w:t xml:space="preserve"> </w:t>
      </w:r>
      <w:r w:rsidR="0046456A" w:rsidRPr="00DE0C55">
        <w:rPr>
          <w:rFonts w:ascii="Times New Roman" w:hAnsi="Times New Roman" w:cs="Times New Roman"/>
          <w:sz w:val="24"/>
          <w:szCs w:val="24"/>
        </w:rPr>
        <w:t>Cutaneous metastasis is the spread of malignant cells from an internal neoplasm to the skin and can occur either by contiguous invasion or by distant metastasis through hematogenous or lymphatic routes.</w:t>
      </w:r>
      <w:r w:rsidR="00DE0C55">
        <w:rPr>
          <w:rFonts w:ascii="Times New Roman" w:hAnsi="Times New Roman" w:cs="Times New Roman"/>
          <w:sz w:val="24"/>
          <w:szCs w:val="24"/>
        </w:rPr>
        <w:t xml:space="preserve"> </w:t>
      </w:r>
      <w:r w:rsidR="0046456A" w:rsidRPr="00DE0C55">
        <w:rPr>
          <w:rFonts w:ascii="Times New Roman" w:hAnsi="Times New Roman" w:cs="Times New Roman"/>
          <w:sz w:val="24"/>
          <w:szCs w:val="24"/>
        </w:rPr>
        <w:t>Incidence of cutaneous metastasis from breast cancer is 23.9%. Cases of cutaneous metastasis have emerged which led to establishing the diagnosis of a previously unknown breast cancer.</w:t>
      </w:r>
      <w:r w:rsidR="00DE0C55">
        <w:rPr>
          <w:rFonts w:ascii="Times New Roman" w:hAnsi="Times New Roman" w:cs="Times New Roman"/>
          <w:sz w:val="24"/>
          <w:szCs w:val="24"/>
        </w:rPr>
        <w:t xml:space="preserve"> </w:t>
      </w:r>
      <w:r w:rsidR="0046456A" w:rsidRPr="00DE0C55">
        <w:rPr>
          <w:rFonts w:ascii="Times New Roman" w:hAnsi="Times New Roman" w:cs="Times New Roman"/>
          <w:sz w:val="24"/>
          <w:szCs w:val="24"/>
        </w:rPr>
        <w:t>Early detection of breast cancer can increase survival and alter disease course, unlike some other internal malignancies.</w:t>
      </w:r>
      <w:r w:rsidR="0046456A" w:rsidRPr="00DE0C55">
        <w:rPr>
          <w:rFonts w:ascii="Times New Roman" w:hAnsi="Times New Roman" w:cs="Times New Roman"/>
          <w:sz w:val="24"/>
          <w:szCs w:val="24"/>
          <w:vertAlign w:val="superscript"/>
        </w:rPr>
        <w:t xml:space="preserve"> </w:t>
      </w:r>
      <w:r w:rsidR="0046456A" w:rsidRPr="00DE0C55">
        <w:rPr>
          <w:rFonts w:ascii="Times New Roman" w:hAnsi="Times New Roman" w:cs="Times New Roman"/>
          <w:sz w:val="24"/>
          <w:szCs w:val="24"/>
        </w:rPr>
        <w:t>Recognizing these skin manifestations can lead to earlier detection compared to standard screening alone, especially when physical exam and mammography fail to reveal a breast lesion. </w:t>
      </w:r>
      <w:r w:rsidR="00574108">
        <w:rPr>
          <w:rFonts w:ascii="Times New Roman" w:hAnsi="Times New Roman" w:cs="Times New Roman"/>
          <w:sz w:val="24"/>
          <w:szCs w:val="24"/>
        </w:rPr>
        <w:t>A systematic review of literature was conducted to better understand the incidence and nature of cutaneous metastasis as the initial presentation (leading to diagnosis) of an underlying breast cancer.</w:t>
      </w:r>
    </w:p>
    <w:p w14:paraId="35ABE2F2" w14:textId="1E2E35A8" w:rsidR="00C820CA" w:rsidRPr="00C820CA" w:rsidRDefault="00C820CA" w:rsidP="00602DB0">
      <w:pPr>
        <w:rPr>
          <w:rFonts w:ascii="Times New Roman" w:hAnsi="Times New Roman" w:cs="Times New Roman"/>
          <w:sz w:val="24"/>
          <w:szCs w:val="24"/>
        </w:rPr>
      </w:pPr>
    </w:p>
    <w:p w14:paraId="0BD21C91" w14:textId="32B80A54" w:rsidR="00C820CA" w:rsidRPr="007E350F" w:rsidRDefault="00C820CA" w:rsidP="007002DC">
      <w:pPr>
        <w:rPr>
          <w:rFonts w:ascii="Times New Roman" w:hAnsi="Times New Roman" w:cs="Times New Roman"/>
          <w:b/>
          <w:sz w:val="24"/>
          <w:szCs w:val="24"/>
          <w:u w:val="single"/>
        </w:rPr>
      </w:pPr>
      <w:r w:rsidRPr="00C820CA">
        <w:rPr>
          <w:rFonts w:ascii="Times New Roman" w:hAnsi="Times New Roman" w:cs="Times New Roman"/>
          <w:b/>
          <w:sz w:val="24"/>
          <w:szCs w:val="24"/>
          <w:u w:val="single"/>
        </w:rPr>
        <w:t>Methods:</w:t>
      </w:r>
      <w:r w:rsidR="007E350F">
        <w:rPr>
          <w:rFonts w:ascii="Times New Roman" w:hAnsi="Times New Roman" w:cs="Times New Roman"/>
          <w:b/>
          <w:sz w:val="24"/>
          <w:szCs w:val="24"/>
        </w:rPr>
        <w:t xml:space="preserve"> </w:t>
      </w:r>
      <w:r w:rsidR="0046456A" w:rsidRPr="0046456A">
        <w:rPr>
          <w:rFonts w:ascii="Times New Roman" w:hAnsi="Times New Roman" w:cs="Times New Roman"/>
          <w:sz w:val="24"/>
          <w:szCs w:val="24"/>
        </w:rPr>
        <w:t>This study utilized the PRISMA guidelines for systematic reviews. A review</w:t>
      </w:r>
      <w:r w:rsidR="00BC011C">
        <w:rPr>
          <w:rFonts w:ascii="Times New Roman" w:hAnsi="Times New Roman" w:cs="Times New Roman"/>
          <w:sz w:val="24"/>
          <w:szCs w:val="24"/>
        </w:rPr>
        <w:t xml:space="preserve"> </w:t>
      </w:r>
      <w:r w:rsidR="0046456A" w:rsidRPr="0046456A">
        <w:rPr>
          <w:rFonts w:ascii="Times New Roman" w:hAnsi="Times New Roman" w:cs="Times New Roman"/>
          <w:sz w:val="24"/>
          <w:szCs w:val="24"/>
        </w:rPr>
        <w:t>of the literature was conducted using the following databases: PubMed, Embase, CINAHL, Cochrane Library, and Medline/EBSCO.</w:t>
      </w:r>
      <w:r w:rsidR="007002DC">
        <w:rPr>
          <w:rFonts w:ascii="Times New Roman" w:hAnsi="Times New Roman" w:cs="Times New Roman"/>
          <w:sz w:val="24"/>
          <w:szCs w:val="24"/>
        </w:rPr>
        <w:t xml:space="preserve"> </w:t>
      </w:r>
      <w:r w:rsidR="0046456A" w:rsidRPr="0046456A">
        <w:rPr>
          <w:rFonts w:ascii="Times New Roman" w:hAnsi="Times New Roman" w:cs="Times New Roman"/>
          <w:sz w:val="24"/>
          <w:szCs w:val="24"/>
          <w:u w:val="single"/>
        </w:rPr>
        <w:t>Keywords</w:t>
      </w:r>
      <w:r w:rsidR="0046456A" w:rsidRPr="0046456A">
        <w:rPr>
          <w:rFonts w:ascii="Times New Roman" w:hAnsi="Times New Roman" w:cs="Times New Roman"/>
          <w:sz w:val="24"/>
          <w:szCs w:val="24"/>
        </w:rPr>
        <w:t>: (cutaneous metastasis) AND (breast cancer)</w:t>
      </w:r>
      <w:r w:rsidR="007002DC">
        <w:rPr>
          <w:rFonts w:ascii="Times New Roman" w:hAnsi="Times New Roman" w:cs="Times New Roman"/>
          <w:sz w:val="24"/>
          <w:szCs w:val="24"/>
        </w:rPr>
        <w:t xml:space="preserve">. </w:t>
      </w:r>
      <w:r w:rsidR="0046456A" w:rsidRPr="0046456A">
        <w:rPr>
          <w:rFonts w:ascii="Times New Roman" w:hAnsi="Times New Roman" w:cs="Times New Roman"/>
          <w:sz w:val="24"/>
          <w:szCs w:val="24"/>
          <w:u w:val="single"/>
        </w:rPr>
        <w:t>Inclusion criteria</w:t>
      </w:r>
      <w:r w:rsidR="0046456A" w:rsidRPr="0046456A">
        <w:rPr>
          <w:rFonts w:ascii="Times New Roman" w:hAnsi="Times New Roman" w:cs="Times New Roman"/>
          <w:sz w:val="24"/>
          <w:szCs w:val="24"/>
        </w:rPr>
        <w:t>: articles published in the last ten years, female</w:t>
      </w:r>
      <w:r w:rsidR="007002DC">
        <w:rPr>
          <w:rFonts w:ascii="Times New Roman" w:hAnsi="Times New Roman" w:cs="Times New Roman"/>
          <w:sz w:val="24"/>
          <w:szCs w:val="24"/>
        </w:rPr>
        <w:t xml:space="preserve">. </w:t>
      </w:r>
      <w:r w:rsidR="0046456A" w:rsidRPr="0046456A">
        <w:rPr>
          <w:rFonts w:ascii="Times New Roman" w:hAnsi="Times New Roman" w:cs="Times New Roman"/>
          <w:sz w:val="24"/>
          <w:szCs w:val="24"/>
          <w:u w:val="single"/>
        </w:rPr>
        <w:t>Exclusion criteria</w:t>
      </w:r>
      <w:r w:rsidR="0046456A" w:rsidRPr="0046456A">
        <w:rPr>
          <w:rFonts w:ascii="Times New Roman" w:hAnsi="Times New Roman" w:cs="Times New Roman"/>
          <w:sz w:val="24"/>
          <w:szCs w:val="24"/>
        </w:rPr>
        <w:t>: patients with a previous malignant breast cancer diagnosis prior to the appearance of a cutaneous lesion</w:t>
      </w:r>
      <w:r w:rsidR="007002DC">
        <w:rPr>
          <w:rFonts w:ascii="Times New Roman" w:hAnsi="Times New Roman" w:cs="Times New Roman"/>
          <w:sz w:val="24"/>
          <w:szCs w:val="24"/>
        </w:rPr>
        <w:t xml:space="preserve">. </w:t>
      </w:r>
      <w:r w:rsidR="0046456A" w:rsidRPr="0046456A">
        <w:rPr>
          <w:rFonts w:ascii="Times New Roman" w:hAnsi="Times New Roman" w:cs="Times New Roman"/>
          <w:sz w:val="24"/>
          <w:szCs w:val="24"/>
        </w:rPr>
        <w:t xml:space="preserve">The initial search yielded a total of 722 papers and 36 papers were included, 27 of which were individual reported cases and 9 of which were retrospective reviews. </w:t>
      </w:r>
    </w:p>
    <w:p w14:paraId="25446CE5" w14:textId="77777777" w:rsidR="007E350F" w:rsidRPr="00C820CA" w:rsidRDefault="007E350F" w:rsidP="00602DB0">
      <w:pPr>
        <w:rPr>
          <w:rFonts w:ascii="Times New Roman" w:hAnsi="Times New Roman" w:cs="Times New Roman"/>
          <w:sz w:val="24"/>
          <w:szCs w:val="24"/>
        </w:rPr>
      </w:pPr>
    </w:p>
    <w:p w14:paraId="52888C0A" w14:textId="1C4A2CCC" w:rsidR="0046456A" w:rsidRPr="007E350F" w:rsidRDefault="00C820CA" w:rsidP="00BC011C">
      <w:pPr>
        <w:rPr>
          <w:rFonts w:ascii="Times New Roman" w:hAnsi="Times New Roman" w:cs="Times New Roman"/>
          <w:b/>
          <w:sz w:val="24"/>
          <w:szCs w:val="24"/>
          <w:u w:val="single"/>
        </w:rPr>
      </w:pPr>
      <w:r w:rsidRPr="00C820CA">
        <w:rPr>
          <w:rFonts w:ascii="Times New Roman" w:hAnsi="Times New Roman" w:cs="Times New Roman"/>
          <w:b/>
          <w:sz w:val="24"/>
          <w:szCs w:val="24"/>
          <w:u w:val="single"/>
        </w:rPr>
        <w:t>Results:</w:t>
      </w:r>
      <w:r w:rsidR="007E350F">
        <w:rPr>
          <w:rFonts w:ascii="Times New Roman" w:hAnsi="Times New Roman" w:cs="Times New Roman"/>
          <w:b/>
          <w:sz w:val="24"/>
          <w:szCs w:val="24"/>
        </w:rPr>
        <w:t xml:space="preserve"> </w:t>
      </w:r>
      <w:r w:rsidR="00EC452D">
        <w:rPr>
          <w:rFonts w:ascii="Times New Roman" w:hAnsi="Times New Roman" w:cs="Times New Roman"/>
          <w:sz w:val="24"/>
          <w:szCs w:val="24"/>
        </w:rPr>
        <w:t xml:space="preserve">The </w:t>
      </w:r>
      <w:r w:rsidR="00E8352C">
        <w:rPr>
          <w:rFonts w:ascii="Times New Roman" w:hAnsi="Times New Roman" w:cs="Times New Roman"/>
          <w:sz w:val="24"/>
          <w:szCs w:val="24"/>
        </w:rPr>
        <w:t>reported cases</w:t>
      </w:r>
      <w:r w:rsidR="00EC452D">
        <w:rPr>
          <w:rFonts w:ascii="Times New Roman" w:hAnsi="Times New Roman" w:cs="Times New Roman"/>
          <w:sz w:val="24"/>
          <w:szCs w:val="24"/>
        </w:rPr>
        <w:t xml:space="preserve"> revealed several notable findings. </w:t>
      </w:r>
      <w:r w:rsidR="0046456A" w:rsidRPr="0046456A">
        <w:rPr>
          <w:rFonts w:ascii="Times New Roman" w:hAnsi="Times New Roman" w:cs="Times New Roman"/>
          <w:sz w:val="24"/>
          <w:szCs w:val="24"/>
        </w:rPr>
        <w:t>14% of the patients presented with a skin lesion before or simultaneous to the diagnosis of breast cancer</w:t>
      </w:r>
      <w:r w:rsidR="00BC011C">
        <w:rPr>
          <w:rFonts w:ascii="Times New Roman" w:hAnsi="Times New Roman" w:cs="Times New Roman"/>
          <w:sz w:val="24"/>
          <w:szCs w:val="24"/>
        </w:rPr>
        <w:t xml:space="preserve">. </w:t>
      </w:r>
      <w:r w:rsidR="0046456A" w:rsidRPr="0046456A">
        <w:rPr>
          <w:rFonts w:ascii="Times New Roman" w:hAnsi="Times New Roman" w:cs="Times New Roman"/>
          <w:sz w:val="24"/>
          <w:szCs w:val="24"/>
        </w:rPr>
        <w:t>44% reported a painful or tender lesion, 12.5% reported pruritis, and 50% were asymptomatic.</w:t>
      </w:r>
      <w:r w:rsidR="00BC011C">
        <w:rPr>
          <w:rFonts w:ascii="Times New Roman" w:hAnsi="Times New Roman" w:cs="Times New Roman"/>
          <w:sz w:val="24"/>
          <w:szCs w:val="24"/>
        </w:rPr>
        <w:t xml:space="preserve"> </w:t>
      </w:r>
      <w:r w:rsidR="0046456A" w:rsidRPr="0046456A">
        <w:rPr>
          <w:rFonts w:ascii="Times New Roman" w:hAnsi="Times New Roman" w:cs="Times New Roman"/>
          <w:sz w:val="24"/>
          <w:szCs w:val="24"/>
        </w:rPr>
        <w:t xml:space="preserve">Over 40% fall out of the USPSTF age range for breast cancer screening, with 24% of the patients under the age of 50 and 17% over the age of 74. The most common skin lesions were plaques and nodules. These lesions </w:t>
      </w:r>
      <w:r w:rsidR="0046456A" w:rsidRPr="0046456A">
        <w:rPr>
          <w:rFonts w:ascii="Times New Roman" w:hAnsi="Times New Roman" w:cs="Times New Roman"/>
          <w:sz w:val="24"/>
          <w:szCs w:val="24"/>
        </w:rPr>
        <w:lastRenderedPageBreak/>
        <w:t>most commonly presented on the thorax.</w:t>
      </w:r>
      <w:r w:rsidR="00BC011C">
        <w:rPr>
          <w:rFonts w:ascii="Times New Roman" w:hAnsi="Times New Roman" w:cs="Times New Roman"/>
          <w:sz w:val="24"/>
          <w:szCs w:val="24"/>
        </w:rPr>
        <w:t xml:space="preserve"> </w:t>
      </w:r>
      <w:r w:rsidR="0046456A" w:rsidRPr="0046456A">
        <w:rPr>
          <w:rFonts w:ascii="Times New Roman" w:hAnsi="Times New Roman" w:cs="Times New Roman"/>
          <w:sz w:val="24"/>
          <w:szCs w:val="24"/>
        </w:rPr>
        <w:t>79% presented with an erythematous lesion, two cases presented with a black nodule, making these lesions highly suspicious of melanoma.</w:t>
      </w:r>
      <w:r w:rsidR="00BC011C">
        <w:rPr>
          <w:rFonts w:ascii="Times New Roman" w:hAnsi="Times New Roman" w:cs="Times New Roman"/>
          <w:sz w:val="24"/>
          <w:szCs w:val="24"/>
        </w:rPr>
        <w:t xml:space="preserve"> </w:t>
      </w:r>
      <w:r w:rsidR="0046456A" w:rsidRPr="0046456A">
        <w:rPr>
          <w:rFonts w:ascii="Times New Roman" w:hAnsi="Times New Roman" w:cs="Times New Roman"/>
          <w:sz w:val="24"/>
          <w:szCs w:val="24"/>
        </w:rPr>
        <w:t xml:space="preserve">Gross characteristics of skin lesions are not specific indicators of malignancy since cutaneous metastasis can mimic many other skin conditions. Six cases presented with skin lesions that mimicked and were misdiagnosed as herpes zoster, bacterial infections, dermatitis, mastitis, and refractory eczema. The final diagnosis of cutaneous metastasis was confirmed by skin biopsy in five of these cases with one case diagnosed on imaging. Four cases reported negative mammography and ultrasound. In three of these cases, no primary tumor was ever found. Twelve cases specified the role Dermatologists played in identifying cutaneous metastasis of a primary breast cancer. </w:t>
      </w:r>
    </w:p>
    <w:p w14:paraId="1C744D0E" w14:textId="34BCD05A" w:rsidR="00C820CA" w:rsidRPr="00F225B7" w:rsidRDefault="00C820CA" w:rsidP="00602DB0">
      <w:pPr>
        <w:rPr>
          <w:rFonts w:ascii="Times New Roman" w:hAnsi="Times New Roman" w:cs="Times New Roman"/>
          <w:sz w:val="24"/>
          <w:szCs w:val="24"/>
        </w:rPr>
      </w:pPr>
    </w:p>
    <w:p w14:paraId="1BC06EE7" w14:textId="6D7FF692" w:rsidR="0046456A" w:rsidRPr="007E350F" w:rsidRDefault="00C820CA" w:rsidP="00BC011C">
      <w:pPr>
        <w:rPr>
          <w:rFonts w:ascii="Times New Roman" w:hAnsi="Times New Roman" w:cs="Times New Roman"/>
          <w:b/>
          <w:sz w:val="24"/>
          <w:szCs w:val="24"/>
          <w:u w:val="single"/>
        </w:rPr>
      </w:pPr>
      <w:r w:rsidRPr="00F225B7">
        <w:rPr>
          <w:rFonts w:ascii="Times New Roman" w:hAnsi="Times New Roman" w:cs="Times New Roman"/>
          <w:b/>
          <w:sz w:val="24"/>
          <w:szCs w:val="24"/>
          <w:u w:val="single"/>
        </w:rPr>
        <w:t>Discussion:</w:t>
      </w:r>
      <w:r w:rsidR="007E350F">
        <w:rPr>
          <w:rFonts w:ascii="Times New Roman" w:hAnsi="Times New Roman" w:cs="Times New Roman"/>
          <w:b/>
          <w:sz w:val="24"/>
          <w:szCs w:val="24"/>
        </w:rPr>
        <w:t xml:space="preserve"> </w:t>
      </w:r>
      <w:r w:rsidR="0046456A" w:rsidRPr="00F225B7">
        <w:rPr>
          <w:rFonts w:ascii="Times New Roman" w:hAnsi="Times New Roman" w:cs="Times New Roman"/>
          <w:sz w:val="24"/>
          <w:szCs w:val="24"/>
        </w:rPr>
        <w:t>Diagnosis of primary breast cancer in the form of cutaneous metastasis is a rare occurrence, but prompt biopsy and early intervention may significantly affect patient outcome.</w:t>
      </w:r>
      <w:r w:rsidR="00F225B7" w:rsidRPr="00F225B7">
        <w:rPr>
          <w:rFonts w:ascii="Times New Roman" w:hAnsi="Times New Roman" w:cs="Times New Roman"/>
          <w:sz w:val="24"/>
          <w:szCs w:val="24"/>
        </w:rPr>
        <w:t xml:space="preserve"> </w:t>
      </w:r>
      <w:r w:rsidR="0046456A" w:rsidRPr="00F225B7">
        <w:rPr>
          <w:rFonts w:ascii="Times New Roman" w:hAnsi="Times New Roman" w:cs="Times New Roman"/>
          <w:sz w:val="24"/>
          <w:szCs w:val="24"/>
        </w:rPr>
        <w:t>Dermatologists may have a key role in diagnosing breast cancer; general awareness about such possibilities is warranted among these physicians.</w:t>
      </w:r>
      <w:r w:rsidR="00F225B7" w:rsidRPr="00F225B7">
        <w:rPr>
          <w:rFonts w:ascii="Times New Roman" w:hAnsi="Times New Roman" w:cs="Times New Roman"/>
          <w:sz w:val="24"/>
          <w:szCs w:val="24"/>
        </w:rPr>
        <w:t xml:space="preserve"> </w:t>
      </w:r>
      <w:r w:rsidR="0046456A" w:rsidRPr="00F225B7">
        <w:rPr>
          <w:rFonts w:ascii="Times New Roman" w:hAnsi="Times New Roman" w:cs="Times New Roman"/>
          <w:sz w:val="24"/>
          <w:szCs w:val="24"/>
        </w:rPr>
        <w:t>Physicians should exercise a high index of suspicion for breast cancer when encountering cutaneous malignant manifestations in a female, particularly when they are found on the chest.</w:t>
      </w:r>
      <w:r w:rsidR="00F225B7" w:rsidRPr="00F225B7">
        <w:rPr>
          <w:rFonts w:ascii="Times New Roman" w:hAnsi="Times New Roman" w:cs="Times New Roman"/>
          <w:sz w:val="24"/>
          <w:szCs w:val="24"/>
        </w:rPr>
        <w:t xml:space="preserve"> </w:t>
      </w:r>
      <w:r w:rsidR="0046456A" w:rsidRPr="00F225B7">
        <w:rPr>
          <w:rFonts w:ascii="Times New Roman" w:hAnsi="Times New Roman" w:cs="Times New Roman"/>
          <w:sz w:val="24"/>
          <w:szCs w:val="24"/>
        </w:rPr>
        <w:t>Further studies are needed to fully elucidate the role of specialty physicians in diagnosing primary breast cancer when initially encountering skin cancer.</w:t>
      </w:r>
      <w:r w:rsidR="00EC452D">
        <w:rPr>
          <w:rFonts w:ascii="Times New Roman" w:hAnsi="Times New Roman" w:cs="Times New Roman"/>
          <w:sz w:val="24"/>
          <w:szCs w:val="24"/>
        </w:rPr>
        <w:t xml:space="preserve"> </w:t>
      </w:r>
      <w:r w:rsidR="0046456A" w:rsidRPr="00F225B7">
        <w:rPr>
          <w:rFonts w:ascii="Times New Roman" w:hAnsi="Times New Roman" w:cs="Times New Roman"/>
          <w:sz w:val="24"/>
          <w:szCs w:val="24"/>
        </w:rPr>
        <w:t>Since significant disparities exist across income and race for breast cancer screenings in Northeast Ohio, leading to low rates of breast cancer screenings among low-income women, detection of breast cancer manifesting in diverse presentations is crucial; the role of specialists in detecting breast cancer is even more important.</w:t>
      </w:r>
      <w:r w:rsidR="0046456A" w:rsidRPr="00F225B7">
        <w:rPr>
          <w:rFonts w:ascii="Times New Roman" w:hAnsi="Times New Roman" w:cs="Times New Roman"/>
          <w:sz w:val="24"/>
          <w:szCs w:val="24"/>
          <w:vertAlign w:val="superscript"/>
        </w:rPr>
        <w:t>5</w:t>
      </w:r>
      <w:r w:rsidR="00F225B7" w:rsidRPr="00F225B7">
        <w:rPr>
          <w:rFonts w:ascii="Times New Roman" w:hAnsi="Times New Roman" w:cs="Times New Roman"/>
          <w:sz w:val="24"/>
          <w:szCs w:val="24"/>
        </w:rPr>
        <w:t xml:space="preserve"> </w:t>
      </w:r>
      <w:r w:rsidR="0046456A" w:rsidRPr="00F225B7">
        <w:rPr>
          <w:rFonts w:ascii="Times New Roman" w:hAnsi="Times New Roman" w:cs="Times New Roman"/>
          <w:sz w:val="24"/>
          <w:szCs w:val="24"/>
        </w:rPr>
        <w:t>Greater awareness of unusual presentations of breast cancer among Dermatologists and other specialists is warranted in Northeast Ohio.</w:t>
      </w:r>
    </w:p>
    <w:p w14:paraId="60989143" w14:textId="5809A5B6" w:rsidR="00C820CA" w:rsidRDefault="00C820CA" w:rsidP="00602DB0"/>
    <w:p w14:paraId="052716F4" w14:textId="47A84E54" w:rsidR="00C820CA" w:rsidRDefault="00C820CA" w:rsidP="00602DB0"/>
    <w:p w14:paraId="1ED1D57E" w14:textId="77777777" w:rsidR="00C820CA" w:rsidRDefault="00C820CA" w:rsidP="00602DB0"/>
    <w:p w14:paraId="5E19F664" w14:textId="77777777" w:rsidR="00602DB0" w:rsidRDefault="00602DB0"/>
    <w:sectPr w:rsidR="00602D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7EFE"/>
    <w:multiLevelType w:val="hybridMultilevel"/>
    <w:tmpl w:val="68503B24"/>
    <w:lvl w:ilvl="0" w:tplc="657E0C9E">
      <w:start w:val="1"/>
      <w:numFmt w:val="bullet"/>
      <w:lvlText w:val=""/>
      <w:lvlJc w:val="left"/>
      <w:pPr>
        <w:tabs>
          <w:tab w:val="num" w:pos="720"/>
        </w:tabs>
        <w:ind w:left="720" w:hanging="360"/>
      </w:pPr>
      <w:rPr>
        <w:rFonts w:ascii="Symbol" w:hAnsi="Symbol" w:hint="default"/>
      </w:rPr>
    </w:lvl>
    <w:lvl w:ilvl="1" w:tplc="7B6200E6">
      <w:start w:val="1"/>
      <w:numFmt w:val="bullet"/>
      <w:lvlText w:val=""/>
      <w:lvlJc w:val="left"/>
      <w:pPr>
        <w:tabs>
          <w:tab w:val="num" w:pos="1440"/>
        </w:tabs>
        <w:ind w:left="1440" w:hanging="360"/>
      </w:pPr>
      <w:rPr>
        <w:rFonts w:ascii="Symbol" w:hAnsi="Symbol" w:hint="default"/>
      </w:rPr>
    </w:lvl>
    <w:lvl w:ilvl="2" w:tplc="C4A8D372" w:tentative="1">
      <w:start w:val="1"/>
      <w:numFmt w:val="bullet"/>
      <w:lvlText w:val=""/>
      <w:lvlJc w:val="left"/>
      <w:pPr>
        <w:tabs>
          <w:tab w:val="num" w:pos="2160"/>
        </w:tabs>
        <w:ind w:left="2160" w:hanging="360"/>
      </w:pPr>
      <w:rPr>
        <w:rFonts w:ascii="Symbol" w:hAnsi="Symbol" w:hint="default"/>
      </w:rPr>
    </w:lvl>
    <w:lvl w:ilvl="3" w:tplc="697C4082" w:tentative="1">
      <w:start w:val="1"/>
      <w:numFmt w:val="bullet"/>
      <w:lvlText w:val=""/>
      <w:lvlJc w:val="left"/>
      <w:pPr>
        <w:tabs>
          <w:tab w:val="num" w:pos="2880"/>
        </w:tabs>
        <w:ind w:left="2880" w:hanging="360"/>
      </w:pPr>
      <w:rPr>
        <w:rFonts w:ascii="Symbol" w:hAnsi="Symbol" w:hint="default"/>
      </w:rPr>
    </w:lvl>
    <w:lvl w:ilvl="4" w:tplc="1F3CB96E" w:tentative="1">
      <w:start w:val="1"/>
      <w:numFmt w:val="bullet"/>
      <w:lvlText w:val=""/>
      <w:lvlJc w:val="left"/>
      <w:pPr>
        <w:tabs>
          <w:tab w:val="num" w:pos="3600"/>
        </w:tabs>
        <w:ind w:left="3600" w:hanging="360"/>
      </w:pPr>
      <w:rPr>
        <w:rFonts w:ascii="Symbol" w:hAnsi="Symbol" w:hint="default"/>
      </w:rPr>
    </w:lvl>
    <w:lvl w:ilvl="5" w:tplc="40A43B48" w:tentative="1">
      <w:start w:val="1"/>
      <w:numFmt w:val="bullet"/>
      <w:lvlText w:val=""/>
      <w:lvlJc w:val="left"/>
      <w:pPr>
        <w:tabs>
          <w:tab w:val="num" w:pos="4320"/>
        </w:tabs>
        <w:ind w:left="4320" w:hanging="360"/>
      </w:pPr>
      <w:rPr>
        <w:rFonts w:ascii="Symbol" w:hAnsi="Symbol" w:hint="default"/>
      </w:rPr>
    </w:lvl>
    <w:lvl w:ilvl="6" w:tplc="BACCA2A6" w:tentative="1">
      <w:start w:val="1"/>
      <w:numFmt w:val="bullet"/>
      <w:lvlText w:val=""/>
      <w:lvlJc w:val="left"/>
      <w:pPr>
        <w:tabs>
          <w:tab w:val="num" w:pos="5040"/>
        </w:tabs>
        <w:ind w:left="5040" w:hanging="360"/>
      </w:pPr>
      <w:rPr>
        <w:rFonts w:ascii="Symbol" w:hAnsi="Symbol" w:hint="default"/>
      </w:rPr>
    </w:lvl>
    <w:lvl w:ilvl="7" w:tplc="306E64BA" w:tentative="1">
      <w:start w:val="1"/>
      <w:numFmt w:val="bullet"/>
      <w:lvlText w:val=""/>
      <w:lvlJc w:val="left"/>
      <w:pPr>
        <w:tabs>
          <w:tab w:val="num" w:pos="5760"/>
        </w:tabs>
        <w:ind w:left="5760" w:hanging="360"/>
      </w:pPr>
      <w:rPr>
        <w:rFonts w:ascii="Symbol" w:hAnsi="Symbol" w:hint="default"/>
      </w:rPr>
    </w:lvl>
    <w:lvl w:ilvl="8" w:tplc="A976A106" w:tentative="1">
      <w:start w:val="1"/>
      <w:numFmt w:val="bullet"/>
      <w:lvlText w:val=""/>
      <w:lvlJc w:val="left"/>
      <w:pPr>
        <w:tabs>
          <w:tab w:val="num" w:pos="6480"/>
        </w:tabs>
        <w:ind w:left="6480" w:hanging="360"/>
      </w:pPr>
      <w:rPr>
        <w:rFonts w:ascii="Symbol" w:hAnsi="Symbol" w:hint="default"/>
      </w:rPr>
    </w:lvl>
  </w:abstractNum>
  <w:abstractNum w:abstractNumId="1">
    <w:nsid w:val="1C6325BF"/>
    <w:multiLevelType w:val="hybridMultilevel"/>
    <w:tmpl w:val="ADE25164"/>
    <w:lvl w:ilvl="0" w:tplc="DEA857E2">
      <w:start w:val="1"/>
      <w:numFmt w:val="bullet"/>
      <w:lvlText w:val=""/>
      <w:lvlJc w:val="left"/>
      <w:pPr>
        <w:tabs>
          <w:tab w:val="num" w:pos="720"/>
        </w:tabs>
        <w:ind w:left="720" w:hanging="360"/>
      </w:pPr>
      <w:rPr>
        <w:rFonts w:ascii="Symbol" w:hAnsi="Symbol" w:hint="default"/>
      </w:rPr>
    </w:lvl>
    <w:lvl w:ilvl="1" w:tplc="FADA303C" w:tentative="1">
      <w:start w:val="1"/>
      <w:numFmt w:val="bullet"/>
      <w:lvlText w:val=""/>
      <w:lvlJc w:val="left"/>
      <w:pPr>
        <w:tabs>
          <w:tab w:val="num" w:pos="1440"/>
        </w:tabs>
        <w:ind w:left="1440" w:hanging="360"/>
      </w:pPr>
      <w:rPr>
        <w:rFonts w:ascii="Symbol" w:hAnsi="Symbol" w:hint="default"/>
      </w:rPr>
    </w:lvl>
    <w:lvl w:ilvl="2" w:tplc="B64867B0" w:tentative="1">
      <w:start w:val="1"/>
      <w:numFmt w:val="bullet"/>
      <w:lvlText w:val=""/>
      <w:lvlJc w:val="left"/>
      <w:pPr>
        <w:tabs>
          <w:tab w:val="num" w:pos="2160"/>
        </w:tabs>
        <w:ind w:left="2160" w:hanging="360"/>
      </w:pPr>
      <w:rPr>
        <w:rFonts w:ascii="Symbol" w:hAnsi="Symbol" w:hint="default"/>
      </w:rPr>
    </w:lvl>
    <w:lvl w:ilvl="3" w:tplc="3648BDB8" w:tentative="1">
      <w:start w:val="1"/>
      <w:numFmt w:val="bullet"/>
      <w:lvlText w:val=""/>
      <w:lvlJc w:val="left"/>
      <w:pPr>
        <w:tabs>
          <w:tab w:val="num" w:pos="2880"/>
        </w:tabs>
        <w:ind w:left="2880" w:hanging="360"/>
      </w:pPr>
      <w:rPr>
        <w:rFonts w:ascii="Symbol" w:hAnsi="Symbol" w:hint="default"/>
      </w:rPr>
    </w:lvl>
    <w:lvl w:ilvl="4" w:tplc="BE6CEC8A" w:tentative="1">
      <w:start w:val="1"/>
      <w:numFmt w:val="bullet"/>
      <w:lvlText w:val=""/>
      <w:lvlJc w:val="left"/>
      <w:pPr>
        <w:tabs>
          <w:tab w:val="num" w:pos="3600"/>
        </w:tabs>
        <w:ind w:left="3600" w:hanging="360"/>
      </w:pPr>
      <w:rPr>
        <w:rFonts w:ascii="Symbol" w:hAnsi="Symbol" w:hint="default"/>
      </w:rPr>
    </w:lvl>
    <w:lvl w:ilvl="5" w:tplc="0E901998" w:tentative="1">
      <w:start w:val="1"/>
      <w:numFmt w:val="bullet"/>
      <w:lvlText w:val=""/>
      <w:lvlJc w:val="left"/>
      <w:pPr>
        <w:tabs>
          <w:tab w:val="num" w:pos="4320"/>
        </w:tabs>
        <w:ind w:left="4320" w:hanging="360"/>
      </w:pPr>
      <w:rPr>
        <w:rFonts w:ascii="Symbol" w:hAnsi="Symbol" w:hint="default"/>
      </w:rPr>
    </w:lvl>
    <w:lvl w:ilvl="6" w:tplc="647A1BAE" w:tentative="1">
      <w:start w:val="1"/>
      <w:numFmt w:val="bullet"/>
      <w:lvlText w:val=""/>
      <w:lvlJc w:val="left"/>
      <w:pPr>
        <w:tabs>
          <w:tab w:val="num" w:pos="5040"/>
        </w:tabs>
        <w:ind w:left="5040" w:hanging="360"/>
      </w:pPr>
      <w:rPr>
        <w:rFonts w:ascii="Symbol" w:hAnsi="Symbol" w:hint="default"/>
      </w:rPr>
    </w:lvl>
    <w:lvl w:ilvl="7" w:tplc="539E6078" w:tentative="1">
      <w:start w:val="1"/>
      <w:numFmt w:val="bullet"/>
      <w:lvlText w:val=""/>
      <w:lvlJc w:val="left"/>
      <w:pPr>
        <w:tabs>
          <w:tab w:val="num" w:pos="5760"/>
        </w:tabs>
        <w:ind w:left="5760" w:hanging="360"/>
      </w:pPr>
      <w:rPr>
        <w:rFonts w:ascii="Symbol" w:hAnsi="Symbol" w:hint="default"/>
      </w:rPr>
    </w:lvl>
    <w:lvl w:ilvl="8" w:tplc="4D0895D4" w:tentative="1">
      <w:start w:val="1"/>
      <w:numFmt w:val="bullet"/>
      <w:lvlText w:val=""/>
      <w:lvlJc w:val="left"/>
      <w:pPr>
        <w:tabs>
          <w:tab w:val="num" w:pos="6480"/>
        </w:tabs>
        <w:ind w:left="6480" w:hanging="360"/>
      </w:pPr>
      <w:rPr>
        <w:rFonts w:ascii="Symbol" w:hAnsi="Symbol" w:hint="default"/>
      </w:rPr>
    </w:lvl>
  </w:abstractNum>
  <w:abstractNum w:abstractNumId="2">
    <w:nsid w:val="22973C2E"/>
    <w:multiLevelType w:val="hybridMultilevel"/>
    <w:tmpl w:val="FF68F31E"/>
    <w:lvl w:ilvl="0" w:tplc="6B7E62EA">
      <w:start w:val="1"/>
      <w:numFmt w:val="bullet"/>
      <w:lvlText w:val=""/>
      <w:lvlJc w:val="left"/>
      <w:pPr>
        <w:tabs>
          <w:tab w:val="num" w:pos="720"/>
        </w:tabs>
        <w:ind w:left="720" w:hanging="360"/>
      </w:pPr>
      <w:rPr>
        <w:rFonts w:ascii="Symbol" w:hAnsi="Symbol" w:hint="default"/>
      </w:rPr>
    </w:lvl>
    <w:lvl w:ilvl="1" w:tplc="07BE5CFE">
      <w:start w:val="253"/>
      <w:numFmt w:val="bullet"/>
      <w:lvlText w:val="o"/>
      <w:lvlJc w:val="left"/>
      <w:pPr>
        <w:tabs>
          <w:tab w:val="num" w:pos="1440"/>
        </w:tabs>
        <w:ind w:left="1440" w:hanging="360"/>
      </w:pPr>
      <w:rPr>
        <w:rFonts w:ascii="Courier New" w:hAnsi="Courier New" w:hint="default"/>
      </w:rPr>
    </w:lvl>
    <w:lvl w:ilvl="2" w:tplc="F7ECA972" w:tentative="1">
      <w:start w:val="1"/>
      <w:numFmt w:val="bullet"/>
      <w:lvlText w:val=""/>
      <w:lvlJc w:val="left"/>
      <w:pPr>
        <w:tabs>
          <w:tab w:val="num" w:pos="2160"/>
        </w:tabs>
        <w:ind w:left="2160" w:hanging="360"/>
      </w:pPr>
      <w:rPr>
        <w:rFonts w:ascii="Symbol" w:hAnsi="Symbol" w:hint="default"/>
      </w:rPr>
    </w:lvl>
    <w:lvl w:ilvl="3" w:tplc="2E4451C8" w:tentative="1">
      <w:start w:val="1"/>
      <w:numFmt w:val="bullet"/>
      <w:lvlText w:val=""/>
      <w:lvlJc w:val="left"/>
      <w:pPr>
        <w:tabs>
          <w:tab w:val="num" w:pos="2880"/>
        </w:tabs>
        <w:ind w:left="2880" w:hanging="360"/>
      </w:pPr>
      <w:rPr>
        <w:rFonts w:ascii="Symbol" w:hAnsi="Symbol" w:hint="default"/>
      </w:rPr>
    </w:lvl>
    <w:lvl w:ilvl="4" w:tplc="FF84159E" w:tentative="1">
      <w:start w:val="1"/>
      <w:numFmt w:val="bullet"/>
      <w:lvlText w:val=""/>
      <w:lvlJc w:val="left"/>
      <w:pPr>
        <w:tabs>
          <w:tab w:val="num" w:pos="3600"/>
        </w:tabs>
        <w:ind w:left="3600" w:hanging="360"/>
      </w:pPr>
      <w:rPr>
        <w:rFonts w:ascii="Symbol" w:hAnsi="Symbol" w:hint="default"/>
      </w:rPr>
    </w:lvl>
    <w:lvl w:ilvl="5" w:tplc="D1B6AE52" w:tentative="1">
      <w:start w:val="1"/>
      <w:numFmt w:val="bullet"/>
      <w:lvlText w:val=""/>
      <w:lvlJc w:val="left"/>
      <w:pPr>
        <w:tabs>
          <w:tab w:val="num" w:pos="4320"/>
        </w:tabs>
        <w:ind w:left="4320" w:hanging="360"/>
      </w:pPr>
      <w:rPr>
        <w:rFonts w:ascii="Symbol" w:hAnsi="Symbol" w:hint="default"/>
      </w:rPr>
    </w:lvl>
    <w:lvl w:ilvl="6" w:tplc="062E95C2" w:tentative="1">
      <w:start w:val="1"/>
      <w:numFmt w:val="bullet"/>
      <w:lvlText w:val=""/>
      <w:lvlJc w:val="left"/>
      <w:pPr>
        <w:tabs>
          <w:tab w:val="num" w:pos="5040"/>
        </w:tabs>
        <w:ind w:left="5040" w:hanging="360"/>
      </w:pPr>
      <w:rPr>
        <w:rFonts w:ascii="Symbol" w:hAnsi="Symbol" w:hint="default"/>
      </w:rPr>
    </w:lvl>
    <w:lvl w:ilvl="7" w:tplc="E2A2DED0" w:tentative="1">
      <w:start w:val="1"/>
      <w:numFmt w:val="bullet"/>
      <w:lvlText w:val=""/>
      <w:lvlJc w:val="left"/>
      <w:pPr>
        <w:tabs>
          <w:tab w:val="num" w:pos="5760"/>
        </w:tabs>
        <w:ind w:left="5760" w:hanging="360"/>
      </w:pPr>
      <w:rPr>
        <w:rFonts w:ascii="Symbol" w:hAnsi="Symbol" w:hint="default"/>
      </w:rPr>
    </w:lvl>
    <w:lvl w:ilvl="8" w:tplc="6A883AD0" w:tentative="1">
      <w:start w:val="1"/>
      <w:numFmt w:val="bullet"/>
      <w:lvlText w:val=""/>
      <w:lvlJc w:val="left"/>
      <w:pPr>
        <w:tabs>
          <w:tab w:val="num" w:pos="6480"/>
        </w:tabs>
        <w:ind w:left="6480" w:hanging="360"/>
      </w:pPr>
      <w:rPr>
        <w:rFonts w:ascii="Symbol" w:hAnsi="Symbol" w:hint="default"/>
      </w:rPr>
    </w:lvl>
  </w:abstractNum>
  <w:abstractNum w:abstractNumId="3">
    <w:nsid w:val="276F1219"/>
    <w:multiLevelType w:val="hybridMultilevel"/>
    <w:tmpl w:val="EC1A5A04"/>
    <w:lvl w:ilvl="0" w:tplc="A130205C">
      <w:start w:val="1"/>
      <w:numFmt w:val="bullet"/>
      <w:lvlText w:val=""/>
      <w:lvlJc w:val="left"/>
      <w:pPr>
        <w:tabs>
          <w:tab w:val="num" w:pos="720"/>
        </w:tabs>
        <w:ind w:left="720" w:hanging="360"/>
      </w:pPr>
      <w:rPr>
        <w:rFonts w:ascii="Symbol" w:hAnsi="Symbol" w:hint="default"/>
      </w:rPr>
    </w:lvl>
    <w:lvl w:ilvl="1" w:tplc="AFCA7BDC" w:tentative="1">
      <w:start w:val="1"/>
      <w:numFmt w:val="bullet"/>
      <w:lvlText w:val=""/>
      <w:lvlJc w:val="left"/>
      <w:pPr>
        <w:tabs>
          <w:tab w:val="num" w:pos="1440"/>
        </w:tabs>
        <w:ind w:left="1440" w:hanging="360"/>
      </w:pPr>
      <w:rPr>
        <w:rFonts w:ascii="Symbol" w:hAnsi="Symbol" w:hint="default"/>
      </w:rPr>
    </w:lvl>
    <w:lvl w:ilvl="2" w:tplc="208AD398" w:tentative="1">
      <w:start w:val="1"/>
      <w:numFmt w:val="bullet"/>
      <w:lvlText w:val=""/>
      <w:lvlJc w:val="left"/>
      <w:pPr>
        <w:tabs>
          <w:tab w:val="num" w:pos="2160"/>
        </w:tabs>
        <w:ind w:left="2160" w:hanging="360"/>
      </w:pPr>
      <w:rPr>
        <w:rFonts w:ascii="Symbol" w:hAnsi="Symbol" w:hint="default"/>
      </w:rPr>
    </w:lvl>
    <w:lvl w:ilvl="3" w:tplc="2C923A72" w:tentative="1">
      <w:start w:val="1"/>
      <w:numFmt w:val="bullet"/>
      <w:lvlText w:val=""/>
      <w:lvlJc w:val="left"/>
      <w:pPr>
        <w:tabs>
          <w:tab w:val="num" w:pos="2880"/>
        </w:tabs>
        <w:ind w:left="2880" w:hanging="360"/>
      </w:pPr>
      <w:rPr>
        <w:rFonts w:ascii="Symbol" w:hAnsi="Symbol" w:hint="default"/>
      </w:rPr>
    </w:lvl>
    <w:lvl w:ilvl="4" w:tplc="B37417DA" w:tentative="1">
      <w:start w:val="1"/>
      <w:numFmt w:val="bullet"/>
      <w:lvlText w:val=""/>
      <w:lvlJc w:val="left"/>
      <w:pPr>
        <w:tabs>
          <w:tab w:val="num" w:pos="3600"/>
        </w:tabs>
        <w:ind w:left="3600" w:hanging="360"/>
      </w:pPr>
      <w:rPr>
        <w:rFonts w:ascii="Symbol" w:hAnsi="Symbol" w:hint="default"/>
      </w:rPr>
    </w:lvl>
    <w:lvl w:ilvl="5" w:tplc="5EE87070" w:tentative="1">
      <w:start w:val="1"/>
      <w:numFmt w:val="bullet"/>
      <w:lvlText w:val=""/>
      <w:lvlJc w:val="left"/>
      <w:pPr>
        <w:tabs>
          <w:tab w:val="num" w:pos="4320"/>
        </w:tabs>
        <w:ind w:left="4320" w:hanging="360"/>
      </w:pPr>
      <w:rPr>
        <w:rFonts w:ascii="Symbol" w:hAnsi="Symbol" w:hint="default"/>
      </w:rPr>
    </w:lvl>
    <w:lvl w:ilvl="6" w:tplc="F4088C0E" w:tentative="1">
      <w:start w:val="1"/>
      <w:numFmt w:val="bullet"/>
      <w:lvlText w:val=""/>
      <w:lvlJc w:val="left"/>
      <w:pPr>
        <w:tabs>
          <w:tab w:val="num" w:pos="5040"/>
        </w:tabs>
        <w:ind w:left="5040" w:hanging="360"/>
      </w:pPr>
      <w:rPr>
        <w:rFonts w:ascii="Symbol" w:hAnsi="Symbol" w:hint="default"/>
      </w:rPr>
    </w:lvl>
    <w:lvl w:ilvl="7" w:tplc="8BB88F5E" w:tentative="1">
      <w:start w:val="1"/>
      <w:numFmt w:val="bullet"/>
      <w:lvlText w:val=""/>
      <w:lvlJc w:val="left"/>
      <w:pPr>
        <w:tabs>
          <w:tab w:val="num" w:pos="5760"/>
        </w:tabs>
        <w:ind w:left="5760" w:hanging="360"/>
      </w:pPr>
      <w:rPr>
        <w:rFonts w:ascii="Symbol" w:hAnsi="Symbol" w:hint="default"/>
      </w:rPr>
    </w:lvl>
    <w:lvl w:ilvl="8" w:tplc="9440CCEA"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B9C"/>
    <w:rsid w:val="000D6196"/>
    <w:rsid w:val="00122A08"/>
    <w:rsid w:val="0046456A"/>
    <w:rsid w:val="004F0F93"/>
    <w:rsid w:val="00574108"/>
    <w:rsid w:val="00602DB0"/>
    <w:rsid w:val="006706EE"/>
    <w:rsid w:val="006D5B06"/>
    <w:rsid w:val="007002DC"/>
    <w:rsid w:val="007E350F"/>
    <w:rsid w:val="007F3012"/>
    <w:rsid w:val="00BC011C"/>
    <w:rsid w:val="00BE7A2C"/>
    <w:rsid w:val="00C820CA"/>
    <w:rsid w:val="00C93856"/>
    <w:rsid w:val="00D21ADF"/>
    <w:rsid w:val="00DC5B9C"/>
    <w:rsid w:val="00DE0C55"/>
    <w:rsid w:val="00E2285B"/>
    <w:rsid w:val="00E805CC"/>
    <w:rsid w:val="00E8352C"/>
    <w:rsid w:val="00EC452D"/>
    <w:rsid w:val="00F225B7"/>
    <w:rsid w:val="00F96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5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304172">
      <w:bodyDiv w:val="1"/>
      <w:marLeft w:val="0"/>
      <w:marRight w:val="0"/>
      <w:marTop w:val="0"/>
      <w:marBottom w:val="0"/>
      <w:divBdr>
        <w:top w:val="none" w:sz="0" w:space="0" w:color="auto"/>
        <w:left w:val="none" w:sz="0" w:space="0" w:color="auto"/>
        <w:bottom w:val="none" w:sz="0" w:space="0" w:color="auto"/>
        <w:right w:val="none" w:sz="0" w:space="0" w:color="auto"/>
      </w:divBdr>
      <w:divsChild>
        <w:div w:id="1767534315">
          <w:marLeft w:val="547"/>
          <w:marRight w:val="0"/>
          <w:marTop w:val="0"/>
          <w:marBottom w:val="0"/>
          <w:divBdr>
            <w:top w:val="none" w:sz="0" w:space="0" w:color="auto"/>
            <w:left w:val="none" w:sz="0" w:space="0" w:color="auto"/>
            <w:bottom w:val="none" w:sz="0" w:space="0" w:color="auto"/>
            <w:right w:val="none" w:sz="0" w:space="0" w:color="auto"/>
          </w:divBdr>
        </w:div>
        <w:div w:id="471145224">
          <w:marLeft w:val="547"/>
          <w:marRight w:val="0"/>
          <w:marTop w:val="0"/>
          <w:marBottom w:val="0"/>
          <w:divBdr>
            <w:top w:val="none" w:sz="0" w:space="0" w:color="auto"/>
            <w:left w:val="none" w:sz="0" w:space="0" w:color="auto"/>
            <w:bottom w:val="none" w:sz="0" w:space="0" w:color="auto"/>
            <w:right w:val="none" w:sz="0" w:space="0" w:color="auto"/>
          </w:divBdr>
        </w:div>
        <w:div w:id="501438373">
          <w:marLeft w:val="547"/>
          <w:marRight w:val="0"/>
          <w:marTop w:val="0"/>
          <w:marBottom w:val="0"/>
          <w:divBdr>
            <w:top w:val="none" w:sz="0" w:space="0" w:color="auto"/>
            <w:left w:val="none" w:sz="0" w:space="0" w:color="auto"/>
            <w:bottom w:val="none" w:sz="0" w:space="0" w:color="auto"/>
            <w:right w:val="none" w:sz="0" w:space="0" w:color="auto"/>
          </w:divBdr>
        </w:div>
        <w:div w:id="1051415795">
          <w:marLeft w:val="547"/>
          <w:marRight w:val="0"/>
          <w:marTop w:val="0"/>
          <w:marBottom w:val="0"/>
          <w:divBdr>
            <w:top w:val="none" w:sz="0" w:space="0" w:color="auto"/>
            <w:left w:val="none" w:sz="0" w:space="0" w:color="auto"/>
            <w:bottom w:val="none" w:sz="0" w:space="0" w:color="auto"/>
            <w:right w:val="none" w:sz="0" w:space="0" w:color="auto"/>
          </w:divBdr>
        </w:div>
        <w:div w:id="2122189241">
          <w:marLeft w:val="1166"/>
          <w:marRight w:val="0"/>
          <w:marTop w:val="0"/>
          <w:marBottom w:val="0"/>
          <w:divBdr>
            <w:top w:val="none" w:sz="0" w:space="0" w:color="auto"/>
            <w:left w:val="none" w:sz="0" w:space="0" w:color="auto"/>
            <w:bottom w:val="none" w:sz="0" w:space="0" w:color="auto"/>
            <w:right w:val="none" w:sz="0" w:space="0" w:color="auto"/>
          </w:divBdr>
        </w:div>
        <w:div w:id="426778893">
          <w:marLeft w:val="1166"/>
          <w:marRight w:val="0"/>
          <w:marTop w:val="0"/>
          <w:marBottom w:val="0"/>
          <w:divBdr>
            <w:top w:val="none" w:sz="0" w:space="0" w:color="auto"/>
            <w:left w:val="none" w:sz="0" w:space="0" w:color="auto"/>
            <w:bottom w:val="none" w:sz="0" w:space="0" w:color="auto"/>
            <w:right w:val="none" w:sz="0" w:space="0" w:color="auto"/>
          </w:divBdr>
        </w:div>
        <w:div w:id="1314529986">
          <w:marLeft w:val="547"/>
          <w:marRight w:val="0"/>
          <w:marTop w:val="0"/>
          <w:marBottom w:val="0"/>
          <w:divBdr>
            <w:top w:val="none" w:sz="0" w:space="0" w:color="auto"/>
            <w:left w:val="none" w:sz="0" w:space="0" w:color="auto"/>
            <w:bottom w:val="none" w:sz="0" w:space="0" w:color="auto"/>
            <w:right w:val="none" w:sz="0" w:space="0" w:color="auto"/>
          </w:divBdr>
        </w:div>
        <w:div w:id="1535994183">
          <w:marLeft w:val="1166"/>
          <w:marRight w:val="0"/>
          <w:marTop w:val="0"/>
          <w:marBottom w:val="0"/>
          <w:divBdr>
            <w:top w:val="none" w:sz="0" w:space="0" w:color="auto"/>
            <w:left w:val="none" w:sz="0" w:space="0" w:color="auto"/>
            <w:bottom w:val="none" w:sz="0" w:space="0" w:color="auto"/>
            <w:right w:val="none" w:sz="0" w:space="0" w:color="auto"/>
          </w:divBdr>
        </w:div>
        <w:div w:id="2130657179">
          <w:marLeft w:val="547"/>
          <w:marRight w:val="0"/>
          <w:marTop w:val="0"/>
          <w:marBottom w:val="0"/>
          <w:divBdr>
            <w:top w:val="none" w:sz="0" w:space="0" w:color="auto"/>
            <w:left w:val="none" w:sz="0" w:space="0" w:color="auto"/>
            <w:bottom w:val="none" w:sz="0" w:space="0" w:color="auto"/>
            <w:right w:val="none" w:sz="0" w:space="0" w:color="auto"/>
          </w:divBdr>
        </w:div>
      </w:divsChild>
    </w:div>
    <w:div w:id="860703585">
      <w:bodyDiv w:val="1"/>
      <w:marLeft w:val="0"/>
      <w:marRight w:val="0"/>
      <w:marTop w:val="0"/>
      <w:marBottom w:val="0"/>
      <w:divBdr>
        <w:top w:val="none" w:sz="0" w:space="0" w:color="auto"/>
        <w:left w:val="none" w:sz="0" w:space="0" w:color="auto"/>
        <w:bottom w:val="none" w:sz="0" w:space="0" w:color="auto"/>
        <w:right w:val="none" w:sz="0" w:space="0" w:color="auto"/>
      </w:divBdr>
      <w:divsChild>
        <w:div w:id="651253033">
          <w:marLeft w:val="1267"/>
          <w:marRight w:val="0"/>
          <w:marTop w:val="0"/>
          <w:marBottom w:val="0"/>
          <w:divBdr>
            <w:top w:val="none" w:sz="0" w:space="0" w:color="auto"/>
            <w:left w:val="none" w:sz="0" w:space="0" w:color="auto"/>
            <w:bottom w:val="none" w:sz="0" w:space="0" w:color="auto"/>
            <w:right w:val="none" w:sz="0" w:space="0" w:color="auto"/>
          </w:divBdr>
        </w:div>
        <w:div w:id="130169853">
          <w:marLeft w:val="1267"/>
          <w:marRight w:val="0"/>
          <w:marTop w:val="0"/>
          <w:marBottom w:val="0"/>
          <w:divBdr>
            <w:top w:val="none" w:sz="0" w:space="0" w:color="auto"/>
            <w:left w:val="none" w:sz="0" w:space="0" w:color="auto"/>
            <w:bottom w:val="none" w:sz="0" w:space="0" w:color="auto"/>
            <w:right w:val="none" w:sz="0" w:space="0" w:color="auto"/>
          </w:divBdr>
        </w:div>
        <w:div w:id="2078045840">
          <w:marLeft w:val="1267"/>
          <w:marRight w:val="0"/>
          <w:marTop w:val="0"/>
          <w:marBottom w:val="0"/>
          <w:divBdr>
            <w:top w:val="none" w:sz="0" w:space="0" w:color="auto"/>
            <w:left w:val="none" w:sz="0" w:space="0" w:color="auto"/>
            <w:bottom w:val="none" w:sz="0" w:space="0" w:color="auto"/>
            <w:right w:val="none" w:sz="0" w:space="0" w:color="auto"/>
          </w:divBdr>
        </w:div>
        <w:div w:id="963736205">
          <w:marLeft w:val="1267"/>
          <w:marRight w:val="0"/>
          <w:marTop w:val="0"/>
          <w:marBottom w:val="0"/>
          <w:divBdr>
            <w:top w:val="none" w:sz="0" w:space="0" w:color="auto"/>
            <w:left w:val="none" w:sz="0" w:space="0" w:color="auto"/>
            <w:bottom w:val="none" w:sz="0" w:space="0" w:color="auto"/>
            <w:right w:val="none" w:sz="0" w:space="0" w:color="auto"/>
          </w:divBdr>
        </w:div>
      </w:divsChild>
    </w:div>
    <w:div w:id="913779060">
      <w:bodyDiv w:val="1"/>
      <w:marLeft w:val="0"/>
      <w:marRight w:val="0"/>
      <w:marTop w:val="0"/>
      <w:marBottom w:val="0"/>
      <w:divBdr>
        <w:top w:val="none" w:sz="0" w:space="0" w:color="auto"/>
        <w:left w:val="none" w:sz="0" w:space="0" w:color="auto"/>
        <w:bottom w:val="none" w:sz="0" w:space="0" w:color="auto"/>
        <w:right w:val="none" w:sz="0" w:space="0" w:color="auto"/>
      </w:divBdr>
    </w:div>
    <w:div w:id="1504710649">
      <w:bodyDiv w:val="1"/>
      <w:marLeft w:val="0"/>
      <w:marRight w:val="0"/>
      <w:marTop w:val="0"/>
      <w:marBottom w:val="0"/>
      <w:divBdr>
        <w:top w:val="none" w:sz="0" w:space="0" w:color="auto"/>
        <w:left w:val="none" w:sz="0" w:space="0" w:color="auto"/>
        <w:bottom w:val="none" w:sz="0" w:space="0" w:color="auto"/>
        <w:right w:val="none" w:sz="0" w:space="0" w:color="auto"/>
      </w:divBdr>
      <w:divsChild>
        <w:div w:id="1824808387">
          <w:marLeft w:val="547"/>
          <w:marRight w:val="0"/>
          <w:marTop w:val="0"/>
          <w:marBottom w:val="0"/>
          <w:divBdr>
            <w:top w:val="none" w:sz="0" w:space="0" w:color="auto"/>
            <w:left w:val="none" w:sz="0" w:space="0" w:color="auto"/>
            <w:bottom w:val="none" w:sz="0" w:space="0" w:color="auto"/>
            <w:right w:val="none" w:sz="0" w:space="0" w:color="auto"/>
          </w:divBdr>
        </w:div>
        <w:div w:id="419958541">
          <w:marLeft w:val="547"/>
          <w:marRight w:val="0"/>
          <w:marTop w:val="0"/>
          <w:marBottom w:val="0"/>
          <w:divBdr>
            <w:top w:val="none" w:sz="0" w:space="0" w:color="auto"/>
            <w:left w:val="none" w:sz="0" w:space="0" w:color="auto"/>
            <w:bottom w:val="none" w:sz="0" w:space="0" w:color="auto"/>
            <w:right w:val="none" w:sz="0" w:space="0" w:color="auto"/>
          </w:divBdr>
        </w:div>
        <w:div w:id="936519286">
          <w:marLeft w:val="547"/>
          <w:marRight w:val="0"/>
          <w:marTop w:val="0"/>
          <w:marBottom w:val="0"/>
          <w:divBdr>
            <w:top w:val="none" w:sz="0" w:space="0" w:color="auto"/>
            <w:left w:val="none" w:sz="0" w:space="0" w:color="auto"/>
            <w:bottom w:val="none" w:sz="0" w:space="0" w:color="auto"/>
            <w:right w:val="none" w:sz="0" w:space="0" w:color="auto"/>
          </w:divBdr>
        </w:div>
        <w:div w:id="1486509774">
          <w:marLeft w:val="547"/>
          <w:marRight w:val="0"/>
          <w:marTop w:val="0"/>
          <w:marBottom w:val="0"/>
          <w:divBdr>
            <w:top w:val="none" w:sz="0" w:space="0" w:color="auto"/>
            <w:left w:val="none" w:sz="0" w:space="0" w:color="auto"/>
            <w:bottom w:val="none" w:sz="0" w:space="0" w:color="auto"/>
            <w:right w:val="none" w:sz="0" w:space="0" w:color="auto"/>
          </w:divBdr>
        </w:div>
        <w:div w:id="1617636287">
          <w:marLeft w:val="547"/>
          <w:marRight w:val="0"/>
          <w:marTop w:val="0"/>
          <w:marBottom w:val="0"/>
          <w:divBdr>
            <w:top w:val="none" w:sz="0" w:space="0" w:color="auto"/>
            <w:left w:val="none" w:sz="0" w:space="0" w:color="auto"/>
            <w:bottom w:val="none" w:sz="0" w:space="0" w:color="auto"/>
            <w:right w:val="none" w:sz="0" w:space="0" w:color="auto"/>
          </w:divBdr>
        </w:div>
        <w:div w:id="1054281233">
          <w:marLeft w:val="547"/>
          <w:marRight w:val="0"/>
          <w:marTop w:val="0"/>
          <w:marBottom w:val="0"/>
          <w:divBdr>
            <w:top w:val="none" w:sz="0" w:space="0" w:color="auto"/>
            <w:left w:val="none" w:sz="0" w:space="0" w:color="auto"/>
            <w:bottom w:val="none" w:sz="0" w:space="0" w:color="auto"/>
            <w:right w:val="none" w:sz="0" w:space="0" w:color="auto"/>
          </w:divBdr>
        </w:div>
        <w:div w:id="1580015806">
          <w:marLeft w:val="547"/>
          <w:marRight w:val="0"/>
          <w:marTop w:val="0"/>
          <w:marBottom w:val="0"/>
          <w:divBdr>
            <w:top w:val="none" w:sz="0" w:space="0" w:color="auto"/>
            <w:left w:val="none" w:sz="0" w:space="0" w:color="auto"/>
            <w:bottom w:val="none" w:sz="0" w:space="0" w:color="auto"/>
            <w:right w:val="none" w:sz="0" w:space="0" w:color="auto"/>
          </w:divBdr>
        </w:div>
        <w:div w:id="1559703317">
          <w:marLeft w:val="547"/>
          <w:marRight w:val="0"/>
          <w:marTop w:val="0"/>
          <w:marBottom w:val="0"/>
          <w:divBdr>
            <w:top w:val="none" w:sz="0" w:space="0" w:color="auto"/>
            <w:left w:val="none" w:sz="0" w:space="0" w:color="auto"/>
            <w:bottom w:val="none" w:sz="0" w:space="0" w:color="auto"/>
            <w:right w:val="none" w:sz="0" w:space="0" w:color="auto"/>
          </w:divBdr>
        </w:div>
      </w:divsChild>
    </w:div>
    <w:div w:id="1780295509">
      <w:bodyDiv w:val="1"/>
      <w:marLeft w:val="0"/>
      <w:marRight w:val="0"/>
      <w:marTop w:val="0"/>
      <w:marBottom w:val="0"/>
      <w:divBdr>
        <w:top w:val="none" w:sz="0" w:space="0" w:color="auto"/>
        <w:left w:val="none" w:sz="0" w:space="0" w:color="auto"/>
        <w:bottom w:val="none" w:sz="0" w:space="0" w:color="auto"/>
        <w:right w:val="none" w:sz="0" w:space="0" w:color="auto"/>
      </w:divBdr>
      <w:divsChild>
        <w:div w:id="521672971">
          <w:marLeft w:val="547"/>
          <w:marRight w:val="0"/>
          <w:marTop w:val="0"/>
          <w:marBottom w:val="0"/>
          <w:divBdr>
            <w:top w:val="none" w:sz="0" w:space="0" w:color="auto"/>
            <w:left w:val="none" w:sz="0" w:space="0" w:color="auto"/>
            <w:bottom w:val="none" w:sz="0" w:space="0" w:color="auto"/>
            <w:right w:val="none" w:sz="0" w:space="0" w:color="auto"/>
          </w:divBdr>
        </w:div>
        <w:div w:id="979848622">
          <w:marLeft w:val="547"/>
          <w:marRight w:val="0"/>
          <w:marTop w:val="0"/>
          <w:marBottom w:val="0"/>
          <w:divBdr>
            <w:top w:val="none" w:sz="0" w:space="0" w:color="auto"/>
            <w:left w:val="none" w:sz="0" w:space="0" w:color="auto"/>
            <w:bottom w:val="none" w:sz="0" w:space="0" w:color="auto"/>
            <w:right w:val="none" w:sz="0" w:space="0" w:color="auto"/>
          </w:divBdr>
        </w:div>
        <w:div w:id="2078506184">
          <w:marLeft w:val="547"/>
          <w:marRight w:val="0"/>
          <w:marTop w:val="0"/>
          <w:marBottom w:val="0"/>
          <w:divBdr>
            <w:top w:val="none" w:sz="0" w:space="0" w:color="auto"/>
            <w:left w:val="none" w:sz="0" w:space="0" w:color="auto"/>
            <w:bottom w:val="none" w:sz="0" w:space="0" w:color="auto"/>
            <w:right w:val="none" w:sz="0" w:space="0" w:color="auto"/>
          </w:divBdr>
        </w:div>
        <w:div w:id="8066624">
          <w:marLeft w:val="547"/>
          <w:marRight w:val="0"/>
          <w:marTop w:val="0"/>
          <w:marBottom w:val="0"/>
          <w:divBdr>
            <w:top w:val="none" w:sz="0" w:space="0" w:color="auto"/>
            <w:left w:val="none" w:sz="0" w:space="0" w:color="auto"/>
            <w:bottom w:val="none" w:sz="0" w:space="0" w:color="auto"/>
            <w:right w:val="none" w:sz="0" w:space="0" w:color="auto"/>
          </w:divBdr>
        </w:div>
        <w:div w:id="329794741">
          <w:marLeft w:val="547"/>
          <w:marRight w:val="0"/>
          <w:marTop w:val="0"/>
          <w:marBottom w:val="0"/>
          <w:divBdr>
            <w:top w:val="none" w:sz="0" w:space="0" w:color="auto"/>
            <w:left w:val="none" w:sz="0" w:space="0" w:color="auto"/>
            <w:bottom w:val="none" w:sz="0" w:space="0" w:color="auto"/>
            <w:right w:val="none" w:sz="0" w:space="0" w:color="auto"/>
          </w:divBdr>
        </w:div>
        <w:div w:id="414547518">
          <w:marLeft w:val="547"/>
          <w:marRight w:val="0"/>
          <w:marTop w:val="0"/>
          <w:marBottom w:val="0"/>
          <w:divBdr>
            <w:top w:val="none" w:sz="0" w:space="0" w:color="auto"/>
            <w:left w:val="none" w:sz="0" w:space="0" w:color="auto"/>
            <w:bottom w:val="none" w:sz="0" w:space="0" w:color="auto"/>
            <w:right w:val="none" w:sz="0" w:space="0" w:color="auto"/>
          </w:divBdr>
        </w:div>
        <w:div w:id="1983733237">
          <w:marLeft w:val="547"/>
          <w:marRight w:val="0"/>
          <w:marTop w:val="0"/>
          <w:marBottom w:val="0"/>
          <w:divBdr>
            <w:top w:val="none" w:sz="0" w:space="0" w:color="auto"/>
            <w:left w:val="none" w:sz="0" w:space="0" w:color="auto"/>
            <w:bottom w:val="none" w:sz="0" w:space="0" w:color="auto"/>
            <w:right w:val="none" w:sz="0" w:space="0" w:color="auto"/>
          </w:divBdr>
        </w:div>
        <w:div w:id="851528551">
          <w:marLeft w:val="547"/>
          <w:marRight w:val="0"/>
          <w:marTop w:val="0"/>
          <w:marBottom w:val="0"/>
          <w:divBdr>
            <w:top w:val="none" w:sz="0" w:space="0" w:color="auto"/>
            <w:left w:val="none" w:sz="0" w:space="0" w:color="auto"/>
            <w:bottom w:val="none" w:sz="0" w:space="0" w:color="auto"/>
            <w:right w:val="none" w:sz="0" w:space="0" w:color="auto"/>
          </w:divBdr>
        </w:div>
        <w:div w:id="117577122">
          <w:marLeft w:val="547"/>
          <w:marRight w:val="0"/>
          <w:marTop w:val="0"/>
          <w:marBottom w:val="0"/>
          <w:divBdr>
            <w:top w:val="none" w:sz="0" w:space="0" w:color="auto"/>
            <w:left w:val="none" w:sz="0" w:space="0" w:color="auto"/>
            <w:bottom w:val="none" w:sz="0" w:space="0" w:color="auto"/>
            <w:right w:val="none" w:sz="0" w:space="0" w:color="auto"/>
          </w:divBdr>
        </w:div>
      </w:divsChild>
    </w:div>
    <w:div w:id="181856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 Dhawan</dc:creator>
  <cp:lastModifiedBy>Binnie</cp:lastModifiedBy>
  <cp:revision>2</cp:revision>
  <dcterms:created xsi:type="dcterms:W3CDTF">2018-07-24T18:47:00Z</dcterms:created>
  <dcterms:modified xsi:type="dcterms:W3CDTF">2018-07-24T18:47:00Z</dcterms:modified>
</cp:coreProperties>
</file>