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812C43" w14:textId="77777777" w:rsidR="003532BA" w:rsidRPr="00E1001D" w:rsidRDefault="003532BA">
      <w:pPr>
        <w:rPr>
          <w:rFonts w:ascii="Arial" w:hAnsi="Arial" w:cs="Arial"/>
          <w:sz w:val="20"/>
          <w:szCs w:val="20"/>
        </w:rPr>
      </w:pPr>
      <w:r w:rsidRPr="00E1001D">
        <w:rPr>
          <w:rFonts w:ascii="Arial" w:hAnsi="Arial" w:cs="Arial"/>
          <w:b/>
          <w:sz w:val="20"/>
          <w:szCs w:val="20"/>
        </w:rPr>
        <w:t>Title</w:t>
      </w:r>
      <w:r w:rsidRPr="00E1001D">
        <w:rPr>
          <w:rFonts w:ascii="Arial" w:hAnsi="Arial" w:cs="Arial"/>
          <w:sz w:val="20"/>
          <w:szCs w:val="20"/>
        </w:rPr>
        <w:t xml:space="preserve">: Anesthetic care </w:t>
      </w:r>
      <w:bookmarkStart w:id="0" w:name="_GoBack"/>
      <w:bookmarkEnd w:id="0"/>
      <w:r w:rsidRPr="00E1001D">
        <w:rPr>
          <w:rFonts w:ascii="Arial" w:hAnsi="Arial" w:cs="Arial"/>
          <w:sz w:val="20"/>
          <w:szCs w:val="20"/>
        </w:rPr>
        <w:t>of a patient with Bernard-Soulier syndrome for posterior spinal fusion</w:t>
      </w:r>
    </w:p>
    <w:p w14:paraId="768BC2F4" w14:textId="77777777" w:rsidR="003532BA" w:rsidRPr="00E1001D" w:rsidRDefault="003532BA">
      <w:pPr>
        <w:rPr>
          <w:rFonts w:ascii="Arial" w:hAnsi="Arial" w:cs="Arial"/>
          <w:sz w:val="20"/>
          <w:szCs w:val="20"/>
        </w:rPr>
      </w:pPr>
    </w:p>
    <w:p w14:paraId="6AC308D2" w14:textId="77777777" w:rsidR="003532BA" w:rsidRPr="00E1001D" w:rsidRDefault="007C1B1C" w:rsidP="007C1B1C">
      <w:pPr>
        <w:rPr>
          <w:rFonts w:ascii="Arial" w:hAnsi="Arial" w:cs="Arial"/>
          <w:sz w:val="20"/>
          <w:szCs w:val="20"/>
          <w:vertAlign w:val="superscript"/>
        </w:rPr>
      </w:pPr>
      <w:r w:rsidRPr="00E1001D">
        <w:rPr>
          <w:rFonts w:ascii="Arial" w:hAnsi="Arial" w:cs="Arial"/>
          <w:b/>
          <w:sz w:val="20"/>
          <w:szCs w:val="20"/>
        </w:rPr>
        <w:t>Authors</w:t>
      </w:r>
      <w:r w:rsidRPr="00E1001D">
        <w:rPr>
          <w:rFonts w:ascii="Arial" w:hAnsi="Arial" w:cs="Arial"/>
          <w:sz w:val="20"/>
          <w:szCs w:val="20"/>
        </w:rPr>
        <w:t xml:space="preserve">: </w:t>
      </w:r>
      <w:r w:rsidRPr="00E1001D">
        <w:rPr>
          <w:rFonts w:ascii="Arial" w:hAnsi="Arial" w:cs="Arial"/>
          <w:b/>
          <w:sz w:val="20"/>
          <w:szCs w:val="20"/>
        </w:rPr>
        <w:t>Sushmitha</w:t>
      </w:r>
      <w:r w:rsidR="003532BA" w:rsidRPr="00E1001D">
        <w:rPr>
          <w:rFonts w:ascii="Arial" w:hAnsi="Arial" w:cs="Arial"/>
          <w:b/>
          <w:sz w:val="20"/>
          <w:szCs w:val="20"/>
        </w:rPr>
        <w:t xml:space="preserve"> Boppana</w:t>
      </w:r>
      <w:r w:rsidR="003532BA" w:rsidRPr="00E1001D">
        <w:rPr>
          <w:rFonts w:ascii="Arial" w:hAnsi="Arial" w:cs="Arial"/>
          <w:b/>
          <w:sz w:val="20"/>
          <w:szCs w:val="20"/>
          <w:vertAlign w:val="superscript"/>
        </w:rPr>
        <w:t>1</w:t>
      </w:r>
      <w:r w:rsidRPr="00E1001D">
        <w:rPr>
          <w:rFonts w:ascii="Arial" w:hAnsi="Arial" w:cs="Arial"/>
          <w:sz w:val="20"/>
          <w:szCs w:val="20"/>
        </w:rPr>
        <w:t>,</w:t>
      </w:r>
      <w:r w:rsidR="003532BA" w:rsidRPr="00E1001D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E1001D">
        <w:rPr>
          <w:rFonts w:ascii="Arial" w:hAnsi="Arial" w:cs="Arial"/>
          <w:sz w:val="20"/>
          <w:szCs w:val="20"/>
        </w:rPr>
        <w:t>Brian Hall</w:t>
      </w:r>
      <w:r w:rsidR="003532BA" w:rsidRPr="00E1001D">
        <w:rPr>
          <w:rFonts w:ascii="Arial" w:hAnsi="Arial" w:cs="Arial"/>
          <w:sz w:val="20"/>
          <w:szCs w:val="20"/>
          <w:vertAlign w:val="superscript"/>
        </w:rPr>
        <w:t>2</w:t>
      </w:r>
      <w:r w:rsidRPr="00E1001D">
        <w:rPr>
          <w:rFonts w:ascii="Arial" w:hAnsi="Arial" w:cs="Arial"/>
          <w:sz w:val="20"/>
          <w:szCs w:val="20"/>
        </w:rPr>
        <w:t>, Ashley Beaujon</w:t>
      </w:r>
      <w:r w:rsidR="003532BA" w:rsidRPr="00E1001D">
        <w:rPr>
          <w:rFonts w:ascii="Arial" w:hAnsi="Arial" w:cs="Arial"/>
          <w:sz w:val="20"/>
          <w:szCs w:val="20"/>
          <w:vertAlign w:val="superscript"/>
        </w:rPr>
        <w:t>3</w:t>
      </w:r>
      <w:r w:rsidRPr="00E1001D">
        <w:rPr>
          <w:rFonts w:ascii="Arial" w:hAnsi="Arial" w:cs="Arial"/>
          <w:sz w:val="20"/>
          <w:szCs w:val="20"/>
        </w:rPr>
        <w:t>, Dmitry Tumin</w:t>
      </w:r>
      <w:r w:rsidR="003532BA" w:rsidRPr="00E1001D">
        <w:rPr>
          <w:rFonts w:ascii="Arial" w:hAnsi="Arial" w:cs="Arial"/>
          <w:sz w:val="20"/>
          <w:szCs w:val="20"/>
          <w:vertAlign w:val="superscript"/>
        </w:rPr>
        <w:t>2</w:t>
      </w:r>
      <w:proofErr w:type="gramStart"/>
      <w:r w:rsidR="003532BA" w:rsidRPr="00E1001D">
        <w:rPr>
          <w:rFonts w:ascii="Arial" w:hAnsi="Arial" w:cs="Arial"/>
          <w:sz w:val="20"/>
          <w:szCs w:val="20"/>
          <w:vertAlign w:val="superscript"/>
        </w:rPr>
        <w:t>,4</w:t>
      </w:r>
      <w:proofErr w:type="gramEnd"/>
      <w:r w:rsidRPr="00E1001D">
        <w:rPr>
          <w:rFonts w:ascii="Arial" w:hAnsi="Arial" w:cs="Arial"/>
          <w:sz w:val="20"/>
          <w:szCs w:val="20"/>
        </w:rPr>
        <w:t>, Joseph D. Tobias</w:t>
      </w:r>
      <w:r w:rsidR="003532BA" w:rsidRPr="00E1001D">
        <w:rPr>
          <w:rFonts w:ascii="Arial" w:hAnsi="Arial" w:cs="Arial"/>
          <w:sz w:val="20"/>
          <w:szCs w:val="20"/>
          <w:vertAlign w:val="superscript"/>
        </w:rPr>
        <w:t>2,4,5</w:t>
      </w:r>
    </w:p>
    <w:p w14:paraId="5736412C" w14:textId="0AAC2C60" w:rsidR="003532BA" w:rsidRPr="00E1001D" w:rsidRDefault="002277BB" w:rsidP="003532BA">
      <w:pPr>
        <w:rPr>
          <w:rFonts w:ascii="Arial" w:hAnsi="Arial" w:cs="Arial"/>
          <w:sz w:val="20"/>
          <w:szCs w:val="20"/>
        </w:rPr>
      </w:pPr>
      <w:r w:rsidRPr="00E1001D">
        <w:rPr>
          <w:rFonts w:ascii="Arial" w:hAnsi="Arial" w:cs="Arial"/>
          <w:b/>
          <w:sz w:val="20"/>
          <w:szCs w:val="20"/>
        </w:rPr>
        <w:t>Email:</w:t>
      </w:r>
      <w:r w:rsidRPr="00E1001D">
        <w:rPr>
          <w:rFonts w:ascii="Arial" w:hAnsi="Arial" w:cs="Arial"/>
          <w:sz w:val="20"/>
          <w:szCs w:val="20"/>
        </w:rPr>
        <w:t xml:space="preserve"> </w:t>
      </w:r>
      <w:hyperlink r:id="rId6" w:history="1">
        <w:r w:rsidRPr="00E1001D">
          <w:rPr>
            <w:rStyle w:val="Hyperlink"/>
            <w:rFonts w:ascii="Arial" w:hAnsi="Arial" w:cs="Arial"/>
            <w:sz w:val="20"/>
            <w:szCs w:val="20"/>
          </w:rPr>
          <w:t>sboppana@neomed.edu</w:t>
        </w:r>
      </w:hyperlink>
    </w:p>
    <w:p w14:paraId="576F0981" w14:textId="77777777" w:rsidR="002277BB" w:rsidRPr="00E1001D" w:rsidRDefault="002277BB" w:rsidP="003532BA">
      <w:pPr>
        <w:rPr>
          <w:rFonts w:ascii="Arial" w:hAnsi="Arial" w:cs="Arial"/>
          <w:sz w:val="20"/>
          <w:szCs w:val="20"/>
        </w:rPr>
      </w:pPr>
    </w:p>
    <w:p w14:paraId="59CC6F81" w14:textId="77777777" w:rsidR="003532BA" w:rsidRPr="00E1001D" w:rsidRDefault="003532BA" w:rsidP="003532BA">
      <w:pPr>
        <w:rPr>
          <w:rFonts w:ascii="Arial" w:hAnsi="Arial" w:cs="Arial"/>
          <w:sz w:val="20"/>
          <w:szCs w:val="20"/>
        </w:rPr>
      </w:pPr>
      <w:r w:rsidRPr="00E1001D">
        <w:rPr>
          <w:rFonts w:ascii="Arial" w:hAnsi="Arial" w:cs="Arial"/>
          <w:sz w:val="20"/>
          <w:szCs w:val="20"/>
        </w:rPr>
        <w:t xml:space="preserve">Affiliations: </w:t>
      </w:r>
    </w:p>
    <w:p w14:paraId="12DE994F" w14:textId="77777777" w:rsidR="003532BA" w:rsidRPr="00E1001D" w:rsidRDefault="003532BA" w:rsidP="003532B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01D">
        <w:rPr>
          <w:rFonts w:ascii="Arial" w:hAnsi="Arial" w:cs="Arial"/>
          <w:sz w:val="20"/>
          <w:szCs w:val="20"/>
        </w:rPr>
        <w:t>Northeast Ohio University College of Medicine</w:t>
      </w:r>
    </w:p>
    <w:p w14:paraId="00AC1F54" w14:textId="77777777" w:rsidR="003532BA" w:rsidRPr="00E1001D" w:rsidRDefault="003532BA" w:rsidP="003532B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01D">
        <w:rPr>
          <w:rFonts w:ascii="Arial" w:hAnsi="Arial" w:cs="Arial"/>
          <w:sz w:val="20"/>
          <w:szCs w:val="20"/>
        </w:rPr>
        <w:t>Department of Anesthesiology &amp; Pain Medicine, Nationwide Children’s Hospital, Columbus, Ohio</w:t>
      </w:r>
    </w:p>
    <w:p w14:paraId="663A92C2" w14:textId="77777777" w:rsidR="003532BA" w:rsidRPr="00E1001D" w:rsidRDefault="003532BA" w:rsidP="003532B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01D">
        <w:rPr>
          <w:rFonts w:ascii="Arial" w:hAnsi="Arial" w:cs="Arial"/>
          <w:sz w:val="20"/>
          <w:szCs w:val="20"/>
        </w:rPr>
        <w:t>Otterbein School of Nurse Anesthesia, Columbus, Ohio</w:t>
      </w:r>
    </w:p>
    <w:p w14:paraId="701D13FC" w14:textId="77777777" w:rsidR="003532BA" w:rsidRPr="00E1001D" w:rsidRDefault="003532BA" w:rsidP="003532B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01D">
        <w:rPr>
          <w:rFonts w:ascii="Arial" w:hAnsi="Arial" w:cs="Arial"/>
          <w:sz w:val="20"/>
          <w:szCs w:val="20"/>
        </w:rPr>
        <w:t>Department of Pediatrics, Nationwide Children’s Hospital and the Ohio State University, Columbus, Ohio</w:t>
      </w:r>
    </w:p>
    <w:p w14:paraId="2694AB5A" w14:textId="77777777" w:rsidR="003532BA" w:rsidRPr="00E1001D" w:rsidRDefault="003532BA" w:rsidP="003532B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01D">
        <w:rPr>
          <w:rFonts w:ascii="Arial" w:hAnsi="Arial" w:cs="Arial"/>
          <w:sz w:val="20"/>
          <w:szCs w:val="20"/>
        </w:rPr>
        <w:t>Department of Anesthesiology &amp; Pain Medicine, The Ohio State University College of Medicine, Columbus, Ohio</w:t>
      </w:r>
    </w:p>
    <w:p w14:paraId="01637CDE" w14:textId="77777777" w:rsidR="00A749E9" w:rsidRPr="00E1001D" w:rsidRDefault="00A749E9" w:rsidP="003532BA">
      <w:pPr>
        <w:rPr>
          <w:rFonts w:ascii="Arial" w:hAnsi="Arial" w:cs="Arial"/>
          <w:sz w:val="20"/>
          <w:szCs w:val="20"/>
        </w:rPr>
      </w:pPr>
    </w:p>
    <w:p w14:paraId="60BA00AD" w14:textId="328107CA" w:rsidR="00A749E9" w:rsidRPr="00E1001D" w:rsidRDefault="00A749E9" w:rsidP="00A749E9">
      <w:pPr>
        <w:rPr>
          <w:rFonts w:ascii="Arial" w:hAnsi="Arial" w:cs="Arial"/>
          <w:sz w:val="20"/>
          <w:szCs w:val="20"/>
          <w:vertAlign w:val="superscript"/>
        </w:rPr>
      </w:pPr>
      <w:r w:rsidRPr="00E1001D">
        <w:rPr>
          <w:rFonts w:ascii="Arial" w:hAnsi="Arial" w:cs="Arial"/>
          <w:b/>
          <w:sz w:val="20"/>
          <w:szCs w:val="20"/>
        </w:rPr>
        <w:t xml:space="preserve">Introduction: </w:t>
      </w:r>
      <w:r w:rsidRPr="00E1001D">
        <w:rPr>
          <w:rFonts w:ascii="Arial" w:hAnsi="Arial" w:cs="Arial"/>
          <w:sz w:val="20"/>
          <w:szCs w:val="20"/>
        </w:rPr>
        <w:t>Bernard-Soulier syndrome (BSS) is characterized by excessive and prolonged bleeding due to thrombocytopenia and platelet dysfunction with increased platelet size and deformability.</w:t>
      </w:r>
      <w:r w:rsidRPr="00E1001D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9D69C6" w:rsidRPr="00E1001D">
        <w:rPr>
          <w:rFonts w:ascii="Arial" w:hAnsi="Arial" w:cs="Arial"/>
          <w:sz w:val="20"/>
          <w:szCs w:val="20"/>
        </w:rPr>
        <w:t>The primary defect in BSS involves the platelet glycoprotein (GP) Ib-IX-V complex, which is important in initiating platelet aggregation and thrombosis after vascular injury by facilitating the adhesion of platelets to von Willebrand factor.</w:t>
      </w:r>
      <w:r w:rsidR="009D69C6" w:rsidRPr="00E1001D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E1001D">
        <w:rPr>
          <w:rFonts w:ascii="Arial" w:hAnsi="Arial" w:cs="Arial"/>
          <w:sz w:val="20"/>
          <w:szCs w:val="20"/>
        </w:rPr>
        <w:t>The lack of or defect in the functioning of GPIb-IX-V results in a compromised ability to initiate platelet adhesion and aggregation res</w:t>
      </w:r>
      <w:r w:rsidR="003D38AD" w:rsidRPr="00E1001D">
        <w:rPr>
          <w:rFonts w:ascii="Arial" w:hAnsi="Arial" w:cs="Arial"/>
          <w:sz w:val="20"/>
          <w:szCs w:val="20"/>
        </w:rPr>
        <w:t xml:space="preserve">ulting in a bleeding diathesis. </w:t>
      </w:r>
      <w:r w:rsidRPr="00E1001D">
        <w:rPr>
          <w:rFonts w:ascii="Arial" w:hAnsi="Arial" w:cs="Arial"/>
          <w:bCs/>
          <w:sz w:val="20"/>
          <w:szCs w:val="20"/>
        </w:rPr>
        <w:t xml:space="preserve">We present a </w:t>
      </w:r>
      <w:r w:rsidR="003D38AD" w:rsidRPr="00E1001D">
        <w:rPr>
          <w:rFonts w:ascii="Arial" w:hAnsi="Arial" w:cs="Arial"/>
          <w:bCs/>
          <w:sz w:val="20"/>
          <w:szCs w:val="20"/>
        </w:rPr>
        <w:t>patient</w:t>
      </w:r>
      <w:r w:rsidRPr="00E1001D">
        <w:rPr>
          <w:rFonts w:ascii="Arial" w:hAnsi="Arial" w:cs="Arial"/>
          <w:bCs/>
          <w:sz w:val="20"/>
          <w:szCs w:val="20"/>
        </w:rPr>
        <w:t xml:space="preserve"> with BSS who presented for posterior spinal fusion for idiopathic scoliosis.  </w:t>
      </w:r>
    </w:p>
    <w:p w14:paraId="11714DEA" w14:textId="77777777" w:rsidR="003D38AD" w:rsidRPr="00E1001D" w:rsidRDefault="003D38AD" w:rsidP="00855D93">
      <w:pPr>
        <w:rPr>
          <w:rFonts w:ascii="Arial" w:hAnsi="Arial" w:cs="Arial"/>
          <w:b/>
          <w:sz w:val="20"/>
          <w:szCs w:val="20"/>
        </w:rPr>
      </w:pPr>
    </w:p>
    <w:p w14:paraId="1B14ADF9" w14:textId="77777777" w:rsidR="009D69C6" w:rsidRPr="00E1001D" w:rsidRDefault="009D69C6" w:rsidP="00855D93">
      <w:pPr>
        <w:rPr>
          <w:rFonts w:ascii="Arial" w:hAnsi="Arial" w:cs="Arial"/>
          <w:sz w:val="20"/>
          <w:szCs w:val="20"/>
        </w:rPr>
      </w:pPr>
    </w:p>
    <w:p w14:paraId="2A41C850" w14:textId="73AEBB25" w:rsidR="00855D93" w:rsidRPr="00E1001D" w:rsidRDefault="00855D93" w:rsidP="00855D93">
      <w:pPr>
        <w:rPr>
          <w:rFonts w:ascii="Arial" w:eastAsia="Calibri" w:hAnsi="Arial" w:cs="Arial"/>
          <w:bCs/>
          <w:sz w:val="20"/>
          <w:szCs w:val="20"/>
        </w:rPr>
      </w:pPr>
      <w:r w:rsidRPr="00E1001D">
        <w:rPr>
          <w:rFonts w:ascii="Arial" w:hAnsi="Arial" w:cs="Arial"/>
          <w:b/>
          <w:sz w:val="20"/>
          <w:szCs w:val="20"/>
        </w:rPr>
        <w:t xml:space="preserve">Case Report: </w:t>
      </w:r>
      <w:r w:rsidR="00823BF2" w:rsidRPr="00E1001D">
        <w:rPr>
          <w:rFonts w:ascii="Arial" w:eastAsia="Calibri" w:hAnsi="Arial" w:cs="Arial"/>
          <w:bCs/>
          <w:sz w:val="20"/>
          <w:szCs w:val="20"/>
        </w:rPr>
        <w:t xml:space="preserve">The patient was a 17-year-old, </w:t>
      </w:r>
      <w:r w:rsidR="009D69C6" w:rsidRPr="00E1001D">
        <w:rPr>
          <w:rFonts w:ascii="Arial" w:eastAsia="Calibri" w:hAnsi="Arial" w:cs="Arial"/>
          <w:bCs/>
          <w:sz w:val="20"/>
          <w:szCs w:val="20"/>
        </w:rPr>
        <w:t xml:space="preserve">70.9 kg girl </w:t>
      </w:r>
      <w:r w:rsidR="00F3692C" w:rsidRPr="00E1001D">
        <w:rPr>
          <w:rFonts w:ascii="Arial" w:eastAsia="Calibri" w:hAnsi="Arial" w:cs="Arial"/>
          <w:bCs/>
          <w:sz w:val="20"/>
          <w:szCs w:val="20"/>
        </w:rPr>
        <w:t>with</w:t>
      </w:r>
      <w:r w:rsidR="009D69C6" w:rsidRPr="00E1001D">
        <w:rPr>
          <w:rFonts w:ascii="Arial" w:eastAsia="Calibri" w:hAnsi="Arial" w:cs="Arial"/>
          <w:bCs/>
          <w:sz w:val="20"/>
          <w:szCs w:val="20"/>
        </w:rPr>
        <w:t xml:space="preserve"> macrothrombocytopenia </w:t>
      </w:r>
      <w:r w:rsidR="00F3692C" w:rsidRPr="00E1001D">
        <w:rPr>
          <w:rFonts w:ascii="Arial" w:eastAsia="Calibri" w:hAnsi="Arial" w:cs="Arial"/>
          <w:bCs/>
          <w:sz w:val="20"/>
          <w:szCs w:val="20"/>
        </w:rPr>
        <w:t>and</w:t>
      </w:r>
      <w:r w:rsidR="009D69C6" w:rsidRPr="00E1001D">
        <w:rPr>
          <w:rFonts w:ascii="Arial" w:eastAsia="Calibri" w:hAnsi="Arial" w:cs="Arial"/>
          <w:bCs/>
          <w:sz w:val="20"/>
          <w:szCs w:val="20"/>
        </w:rPr>
        <w:t xml:space="preserve"> a baseline platelet count </w:t>
      </w:r>
      <w:r w:rsidR="00F3692C" w:rsidRPr="00E1001D">
        <w:rPr>
          <w:rFonts w:ascii="Arial" w:eastAsia="Calibri" w:hAnsi="Arial" w:cs="Arial"/>
          <w:bCs/>
          <w:sz w:val="20"/>
          <w:szCs w:val="20"/>
        </w:rPr>
        <w:t>between</w:t>
      </w:r>
      <w:r w:rsidR="009D69C6" w:rsidRPr="00E1001D">
        <w:rPr>
          <w:rFonts w:ascii="Arial" w:eastAsia="Calibri" w:hAnsi="Arial" w:cs="Arial"/>
          <w:bCs/>
          <w:sz w:val="20"/>
          <w:szCs w:val="20"/>
        </w:rPr>
        <w:t xml:space="preserve"> 50,000-70,000/mm</w:t>
      </w:r>
      <w:r w:rsidR="009D69C6" w:rsidRPr="00E1001D">
        <w:rPr>
          <w:rFonts w:ascii="Arial" w:eastAsia="Calibri" w:hAnsi="Arial" w:cs="Arial"/>
          <w:bCs/>
          <w:sz w:val="20"/>
          <w:szCs w:val="20"/>
          <w:vertAlign w:val="superscript"/>
        </w:rPr>
        <w:t>3</w:t>
      </w:r>
      <w:r w:rsidR="009D69C6" w:rsidRPr="00E1001D">
        <w:rPr>
          <w:rFonts w:ascii="Arial" w:eastAsia="Calibri" w:hAnsi="Arial" w:cs="Arial"/>
          <w:bCs/>
          <w:sz w:val="20"/>
          <w:szCs w:val="20"/>
        </w:rPr>
        <w:t xml:space="preserve">. </w:t>
      </w:r>
      <w:r w:rsidR="00A80FE6" w:rsidRPr="00E1001D">
        <w:rPr>
          <w:rFonts w:ascii="Arial" w:eastAsia="Calibri" w:hAnsi="Arial" w:cs="Arial"/>
          <w:bCs/>
          <w:sz w:val="20"/>
          <w:szCs w:val="20"/>
        </w:rPr>
        <w:t xml:space="preserve">Due to previous </w:t>
      </w:r>
      <w:r w:rsidR="009D69C6" w:rsidRPr="00E1001D">
        <w:rPr>
          <w:rFonts w:ascii="Arial" w:eastAsia="Calibri" w:hAnsi="Arial" w:cs="Arial"/>
          <w:bCs/>
          <w:sz w:val="20"/>
          <w:szCs w:val="20"/>
        </w:rPr>
        <w:t>limited response</w:t>
      </w:r>
      <w:r w:rsidR="00A80FE6" w:rsidRPr="00E1001D">
        <w:rPr>
          <w:rFonts w:ascii="Arial" w:eastAsia="Calibri" w:hAnsi="Arial" w:cs="Arial"/>
          <w:bCs/>
          <w:sz w:val="20"/>
          <w:szCs w:val="20"/>
        </w:rPr>
        <w:t>s</w:t>
      </w:r>
      <w:r w:rsidR="009D69C6" w:rsidRPr="00E1001D">
        <w:rPr>
          <w:rFonts w:ascii="Arial" w:eastAsia="Calibri" w:hAnsi="Arial" w:cs="Arial"/>
          <w:bCs/>
          <w:sz w:val="20"/>
          <w:szCs w:val="20"/>
        </w:rPr>
        <w:t xml:space="preserve"> to platelet transfusions,</w:t>
      </w:r>
      <w:r w:rsidR="00A80FE6" w:rsidRPr="00E1001D">
        <w:rPr>
          <w:rFonts w:ascii="Arial" w:eastAsia="Calibri" w:hAnsi="Arial" w:cs="Arial"/>
          <w:bCs/>
          <w:sz w:val="20"/>
          <w:szCs w:val="20"/>
        </w:rPr>
        <w:t xml:space="preserve"> </w:t>
      </w:r>
      <w:r w:rsidR="009D69C6" w:rsidRPr="00E1001D">
        <w:rPr>
          <w:rFonts w:ascii="Arial" w:eastAsia="Calibri" w:hAnsi="Arial" w:cs="Arial"/>
          <w:bCs/>
          <w:sz w:val="20"/>
          <w:szCs w:val="20"/>
        </w:rPr>
        <w:t xml:space="preserve">it was decided to monitor </w:t>
      </w:r>
      <w:r w:rsidR="009D69C6" w:rsidRPr="00E1001D">
        <w:rPr>
          <w:rFonts w:ascii="Arial" w:eastAsia="Calibri" w:hAnsi="Arial" w:cs="Arial"/>
          <w:bCs/>
          <w:i/>
          <w:sz w:val="20"/>
          <w:szCs w:val="20"/>
        </w:rPr>
        <w:t>in vivo</w:t>
      </w:r>
      <w:r w:rsidR="009D69C6" w:rsidRPr="00E1001D">
        <w:rPr>
          <w:rFonts w:ascii="Arial" w:eastAsia="Calibri" w:hAnsi="Arial" w:cs="Arial"/>
          <w:bCs/>
          <w:sz w:val="20"/>
          <w:szCs w:val="20"/>
        </w:rPr>
        <w:t xml:space="preserve"> coagulation function using the rotational thromboelastogram (ROTEM</w:t>
      </w:r>
      <w:r w:rsidR="009D69C6" w:rsidRPr="00E1001D">
        <w:rPr>
          <w:rFonts w:ascii="Arial" w:eastAsia="Calibri" w:hAnsi="Arial" w:cs="Arial"/>
          <w:bCs/>
          <w:sz w:val="20"/>
          <w:szCs w:val="20"/>
          <w:vertAlign w:val="superscript"/>
        </w:rPr>
        <w:t>®</w:t>
      </w:r>
      <w:r w:rsidR="009D69C6" w:rsidRPr="00E1001D">
        <w:rPr>
          <w:rFonts w:ascii="Arial" w:eastAsia="Calibri" w:hAnsi="Arial" w:cs="Arial"/>
          <w:bCs/>
          <w:sz w:val="20"/>
          <w:szCs w:val="20"/>
        </w:rPr>
        <w:t xml:space="preserve">).  The values were normal except for a prolongation of clot formation time (CFT). </w:t>
      </w:r>
      <w:r w:rsidR="002B6D1C" w:rsidRPr="00E1001D">
        <w:rPr>
          <w:rFonts w:ascii="Arial" w:eastAsia="Calibri" w:hAnsi="Arial" w:cs="Arial"/>
          <w:bCs/>
          <w:sz w:val="20"/>
          <w:szCs w:val="20"/>
        </w:rPr>
        <w:t>Anesthetic</w:t>
      </w:r>
      <w:r w:rsidR="009D69C6" w:rsidRPr="00E1001D">
        <w:rPr>
          <w:rFonts w:ascii="Arial" w:eastAsia="Calibri" w:hAnsi="Arial" w:cs="Arial"/>
          <w:bCs/>
          <w:sz w:val="20"/>
          <w:szCs w:val="20"/>
        </w:rPr>
        <w:t xml:space="preserve"> induction </w:t>
      </w:r>
      <w:r w:rsidR="002B6D1C" w:rsidRPr="00E1001D">
        <w:rPr>
          <w:rFonts w:ascii="Arial" w:eastAsia="Calibri" w:hAnsi="Arial" w:cs="Arial"/>
          <w:bCs/>
          <w:sz w:val="20"/>
          <w:szCs w:val="20"/>
        </w:rPr>
        <w:t>involved</w:t>
      </w:r>
      <w:r w:rsidR="009D69C6" w:rsidRPr="00E1001D">
        <w:rPr>
          <w:rFonts w:ascii="Arial" w:eastAsia="Calibri" w:hAnsi="Arial" w:cs="Arial"/>
          <w:bCs/>
          <w:sz w:val="20"/>
          <w:szCs w:val="20"/>
        </w:rPr>
        <w:t xml:space="preserve"> propofol (200 mg), lidocaine (100 mg), and sufentanil (20 μg</w:t>
      </w:r>
      <w:r w:rsidR="00B029E5" w:rsidRPr="00E1001D">
        <w:rPr>
          <w:rFonts w:ascii="Arial" w:eastAsia="Calibri" w:hAnsi="Arial" w:cs="Arial"/>
          <w:bCs/>
          <w:sz w:val="20"/>
          <w:szCs w:val="20"/>
        </w:rPr>
        <w:t>).</w:t>
      </w:r>
      <w:r w:rsidR="009D69C6" w:rsidRPr="00E1001D">
        <w:rPr>
          <w:rFonts w:ascii="Arial" w:eastAsia="Calibri" w:hAnsi="Arial" w:cs="Arial"/>
          <w:bCs/>
          <w:sz w:val="20"/>
          <w:szCs w:val="20"/>
        </w:rPr>
        <w:t xml:space="preserve"> </w:t>
      </w:r>
      <w:r w:rsidR="002B6D1C" w:rsidRPr="00E1001D">
        <w:rPr>
          <w:rFonts w:ascii="Arial" w:eastAsia="Calibri" w:hAnsi="Arial" w:cs="Arial"/>
          <w:bCs/>
          <w:sz w:val="20"/>
          <w:szCs w:val="20"/>
        </w:rPr>
        <w:t>M</w:t>
      </w:r>
      <w:r w:rsidR="009D69C6" w:rsidRPr="00E1001D">
        <w:rPr>
          <w:rFonts w:ascii="Arial" w:eastAsia="Calibri" w:hAnsi="Arial" w:cs="Arial"/>
          <w:bCs/>
          <w:sz w:val="20"/>
          <w:szCs w:val="20"/>
        </w:rPr>
        <w:t>aintenance anesthesia included desflurane and a sufentanil infusion</w:t>
      </w:r>
      <w:r w:rsidR="008B3B57" w:rsidRPr="00E1001D">
        <w:rPr>
          <w:rFonts w:ascii="Arial" w:eastAsia="Calibri" w:hAnsi="Arial" w:cs="Arial"/>
          <w:bCs/>
          <w:sz w:val="20"/>
          <w:szCs w:val="20"/>
        </w:rPr>
        <w:t xml:space="preserve">, and </w:t>
      </w:r>
      <w:r w:rsidR="009D69C6" w:rsidRPr="00E1001D">
        <w:rPr>
          <w:rFonts w:ascii="Arial" w:eastAsia="Calibri" w:hAnsi="Arial" w:cs="Arial"/>
          <w:bCs/>
          <w:sz w:val="20"/>
          <w:szCs w:val="20"/>
        </w:rPr>
        <w:t>was supplemented by continuous infusions</w:t>
      </w:r>
      <w:r w:rsidR="00BF10F3" w:rsidRPr="00E1001D">
        <w:rPr>
          <w:rFonts w:ascii="Arial" w:eastAsia="Calibri" w:hAnsi="Arial" w:cs="Arial"/>
          <w:bCs/>
          <w:sz w:val="20"/>
          <w:szCs w:val="20"/>
        </w:rPr>
        <w:t xml:space="preserve"> of lidocaine and esmolol. </w:t>
      </w:r>
      <w:r w:rsidR="00B029E5" w:rsidRPr="00E1001D">
        <w:rPr>
          <w:rFonts w:ascii="Arial" w:eastAsia="Calibri" w:hAnsi="Arial" w:cs="Arial"/>
          <w:bCs/>
          <w:sz w:val="20"/>
          <w:szCs w:val="20"/>
        </w:rPr>
        <w:t xml:space="preserve">She received </w:t>
      </w:r>
      <w:r w:rsidR="00F3692C" w:rsidRPr="00E1001D">
        <w:rPr>
          <w:rFonts w:ascii="Arial" w:eastAsia="Calibri" w:hAnsi="Arial" w:cs="Arial"/>
          <w:bCs/>
          <w:sz w:val="20"/>
          <w:szCs w:val="20"/>
        </w:rPr>
        <w:t>intraoperative r</w:t>
      </w:r>
      <w:r w:rsidR="00BF10F3" w:rsidRPr="00E1001D">
        <w:rPr>
          <w:rFonts w:ascii="Arial" w:eastAsia="Calibri" w:hAnsi="Arial" w:cs="Arial"/>
          <w:bCs/>
          <w:sz w:val="20"/>
          <w:szCs w:val="20"/>
        </w:rPr>
        <w:t xml:space="preserve">ecombinant factor </w:t>
      </w:r>
      <w:r w:rsidR="00F3692C" w:rsidRPr="00E1001D">
        <w:rPr>
          <w:rFonts w:ascii="Arial" w:eastAsia="Calibri" w:hAnsi="Arial" w:cs="Arial"/>
          <w:bCs/>
          <w:sz w:val="20"/>
          <w:szCs w:val="20"/>
        </w:rPr>
        <w:t>VIIa and t</w:t>
      </w:r>
      <w:r w:rsidR="009D69C6" w:rsidRPr="00E1001D">
        <w:rPr>
          <w:rFonts w:ascii="Arial" w:eastAsia="Calibri" w:hAnsi="Arial" w:cs="Arial"/>
          <w:bCs/>
          <w:sz w:val="20"/>
          <w:szCs w:val="20"/>
        </w:rPr>
        <w:t>ranexamic acid</w:t>
      </w:r>
      <w:r w:rsidR="00F3692C" w:rsidRPr="00E1001D">
        <w:rPr>
          <w:rFonts w:ascii="Arial" w:eastAsia="Calibri" w:hAnsi="Arial" w:cs="Arial"/>
          <w:bCs/>
          <w:sz w:val="20"/>
          <w:szCs w:val="20"/>
        </w:rPr>
        <w:t xml:space="preserve">. </w:t>
      </w:r>
      <w:r w:rsidR="00BF10F3" w:rsidRPr="00E1001D">
        <w:rPr>
          <w:rFonts w:ascii="Arial" w:eastAsia="Calibri" w:hAnsi="Arial" w:cs="Arial"/>
          <w:bCs/>
          <w:sz w:val="20"/>
          <w:szCs w:val="20"/>
        </w:rPr>
        <w:t xml:space="preserve">In total, she received </w:t>
      </w:r>
      <w:r w:rsidR="00B029E5" w:rsidRPr="00E1001D">
        <w:rPr>
          <w:rFonts w:ascii="Arial" w:eastAsia="Calibri" w:hAnsi="Arial" w:cs="Arial"/>
          <w:bCs/>
          <w:sz w:val="20"/>
          <w:szCs w:val="20"/>
        </w:rPr>
        <w:t xml:space="preserve">3 units </w:t>
      </w:r>
      <w:r w:rsidR="00BF10F3" w:rsidRPr="00E1001D">
        <w:rPr>
          <w:rFonts w:ascii="Arial" w:eastAsia="Calibri" w:hAnsi="Arial" w:cs="Arial"/>
          <w:bCs/>
          <w:sz w:val="20"/>
          <w:szCs w:val="20"/>
        </w:rPr>
        <w:t xml:space="preserve">of </w:t>
      </w:r>
      <w:r w:rsidR="00B029E5" w:rsidRPr="00E1001D">
        <w:rPr>
          <w:rFonts w:ascii="Arial" w:eastAsia="Calibri" w:hAnsi="Arial" w:cs="Arial"/>
          <w:bCs/>
          <w:sz w:val="20"/>
          <w:szCs w:val="20"/>
        </w:rPr>
        <w:t xml:space="preserve">pheresed platelets, 2 pre-operatively and </w:t>
      </w:r>
      <w:r w:rsidR="00BF10F3" w:rsidRPr="00E1001D">
        <w:rPr>
          <w:rFonts w:ascii="Arial" w:eastAsia="Calibri" w:hAnsi="Arial" w:cs="Arial"/>
          <w:bCs/>
          <w:sz w:val="20"/>
          <w:szCs w:val="20"/>
        </w:rPr>
        <w:t>1</w:t>
      </w:r>
      <w:r w:rsidR="00B029E5" w:rsidRPr="00E1001D">
        <w:rPr>
          <w:rFonts w:ascii="Arial" w:eastAsia="Calibri" w:hAnsi="Arial" w:cs="Arial"/>
          <w:bCs/>
          <w:sz w:val="20"/>
          <w:szCs w:val="20"/>
        </w:rPr>
        <w:t xml:space="preserve"> post-operatively.</w:t>
      </w:r>
      <w:r w:rsidR="00B029E5" w:rsidRPr="00E1001D">
        <w:rPr>
          <w:rFonts w:ascii="Arial" w:hAnsi="Arial" w:cs="Arial"/>
          <w:sz w:val="20"/>
          <w:szCs w:val="20"/>
        </w:rPr>
        <w:t xml:space="preserve"> </w:t>
      </w:r>
      <w:r w:rsidR="00A97F73" w:rsidRPr="00E1001D">
        <w:rPr>
          <w:rFonts w:ascii="Arial" w:hAnsi="Arial" w:cs="Arial"/>
          <w:sz w:val="20"/>
          <w:szCs w:val="20"/>
        </w:rPr>
        <w:t xml:space="preserve">Up to 10 days </w:t>
      </w:r>
      <w:r w:rsidR="00A97F73" w:rsidRPr="00E1001D">
        <w:rPr>
          <w:rFonts w:ascii="Arial" w:eastAsia="Calibri" w:hAnsi="Arial" w:cs="Arial"/>
          <w:bCs/>
          <w:sz w:val="20"/>
          <w:szCs w:val="20"/>
        </w:rPr>
        <w:t>p</w:t>
      </w:r>
      <w:r w:rsidR="009D69C6" w:rsidRPr="00E1001D">
        <w:rPr>
          <w:rFonts w:ascii="Arial" w:eastAsia="Calibri" w:hAnsi="Arial" w:cs="Arial"/>
          <w:bCs/>
          <w:sz w:val="20"/>
          <w:szCs w:val="20"/>
        </w:rPr>
        <w:t>ostoperatively, ε-amino caproic acid (Amicar) was administered</w:t>
      </w:r>
      <w:r w:rsidR="00A237FD" w:rsidRPr="00E1001D">
        <w:rPr>
          <w:rFonts w:ascii="Arial" w:eastAsia="Calibri" w:hAnsi="Arial" w:cs="Arial"/>
          <w:bCs/>
          <w:sz w:val="20"/>
          <w:szCs w:val="20"/>
        </w:rPr>
        <w:t xml:space="preserve">. </w:t>
      </w:r>
      <w:r w:rsidR="009B37DA" w:rsidRPr="00E1001D">
        <w:rPr>
          <w:rFonts w:ascii="Arial" w:eastAsia="Calibri" w:hAnsi="Arial" w:cs="Arial"/>
          <w:bCs/>
          <w:sz w:val="20"/>
          <w:szCs w:val="20"/>
        </w:rPr>
        <w:t>Although</w:t>
      </w:r>
      <w:r w:rsidR="00BF10F3" w:rsidRPr="00E1001D">
        <w:rPr>
          <w:rFonts w:ascii="Arial" w:eastAsia="Calibri" w:hAnsi="Arial" w:cs="Arial"/>
          <w:bCs/>
          <w:sz w:val="20"/>
          <w:szCs w:val="20"/>
        </w:rPr>
        <w:t xml:space="preserve"> she lost 900mL of blood during surgery and</w:t>
      </w:r>
      <w:r w:rsidR="009D69C6" w:rsidRPr="00E1001D">
        <w:rPr>
          <w:rFonts w:ascii="Arial" w:eastAsia="Calibri" w:hAnsi="Arial" w:cs="Arial"/>
          <w:bCs/>
          <w:sz w:val="20"/>
          <w:szCs w:val="20"/>
        </w:rPr>
        <w:t xml:space="preserve"> her platelet count decreased to a 39,000/mm</w:t>
      </w:r>
      <w:r w:rsidR="009D69C6" w:rsidRPr="00E1001D">
        <w:rPr>
          <w:rFonts w:ascii="Arial" w:eastAsia="Calibri" w:hAnsi="Arial" w:cs="Arial"/>
          <w:bCs/>
          <w:sz w:val="20"/>
          <w:szCs w:val="20"/>
          <w:vertAlign w:val="superscript"/>
        </w:rPr>
        <w:t>3</w:t>
      </w:r>
      <w:r w:rsidR="009D69C6" w:rsidRPr="00E1001D">
        <w:rPr>
          <w:rFonts w:ascii="Arial" w:eastAsia="Calibri" w:hAnsi="Arial" w:cs="Arial"/>
          <w:bCs/>
          <w:sz w:val="20"/>
          <w:szCs w:val="20"/>
        </w:rPr>
        <w:t>, there was no clinically concerning bleeding and her ROTEM</w:t>
      </w:r>
      <w:r w:rsidR="009D69C6" w:rsidRPr="00E1001D">
        <w:rPr>
          <w:rFonts w:ascii="Arial" w:eastAsia="Calibri" w:hAnsi="Arial" w:cs="Arial"/>
          <w:bCs/>
          <w:sz w:val="20"/>
          <w:szCs w:val="20"/>
          <w:vertAlign w:val="superscript"/>
        </w:rPr>
        <w:t>®</w:t>
      </w:r>
      <w:r w:rsidR="009D69C6" w:rsidRPr="00E1001D">
        <w:rPr>
          <w:rFonts w:ascii="Arial" w:eastAsia="Calibri" w:hAnsi="Arial" w:cs="Arial"/>
          <w:bCs/>
          <w:sz w:val="20"/>
          <w:szCs w:val="20"/>
        </w:rPr>
        <w:t xml:space="preserve"> values remained stable.  Her postoperative course was unremarkable and she discharged home on postoperative day 5.</w:t>
      </w:r>
    </w:p>
    <w:p w14:paraId="77C619F6" w14:textId="54A04FF9" w:rsidR="00855D93" w:rsidRPr="00E1001D" w:rsidRDefault="00855D93" w:rsidP="00A749E9">
      <w:pPr>
        <w:rPr>
          <w:rFonts w:ascii="Arial" w:hAnsi="Arial" w:cs="Arial"/>
          <w:sz w:val="20"/>
          <w:szCs w:val="20"/>
        </w:rPr>
      </w:pPr>
    </w:p>
    <w:p w14:paraId="78DAA1A6" w14:textId="77777777" w:rsidR="00B029E5" w:rsidRPr="00E1001D" w:rsidRDefault="00B029E5" w:rsidP="00A749E9">
      <w:pPr>
        <w:rPr>
          <w:rFonts w:ascii="Arial" w:hAnsi="Arial" w:cs="Arial"/>
          <w:sz w:val="20"/>
          <w:szCs w:val="20"/>
        </w:rPr>
      </w:pPr>
    </w:p>
    <w:p w14:paraId="3ACCE874" w14:textId="15EC97DC" w:rsidR="00855D93" w:rsidRPr="00E1001D" w:rsidRDefault="00855D93" w:rsidP="00855D93">
      <w:pPr>
        <w:rPr>
          <w:rFonts w:ascii="Arial" w:hAnsi="Arial" w:cs="Arial"/>
          <w:sz w:val="20"/>
          <w:szCs w:val="20"/>
        </w:rPr>
      </w:pPr>
      <w:r w:rsidRPr="00E1001D">
        <w:rPr>
          <w:rFonts w:ascii="Arial" w:hAnsi="Arial" w:cs="Arial"/>
          <w:b/>
          <w:sz w:val="20"/>
          <w:szCs w:val="20"/>
        </w:rPr>
        <w:t>Discussion</w:t>
      </w:r>
      <w:r w:rsidRPr="00E1001D">
        <w:rPr>
          <w:rFonts w:ascii="Arial" w:hAnsi="Arial" w:cs="Arial"/>
          <w:sz w:val="20"/>
          <w:szCs w:val="20"/>
        </w:rPr>
        <w:t>: Our case was unique in two respects including our patient’s refractory state to the administration of allogeneic platelets with minimal increase in the platelet count. Despite this, work-up did not reveal platelet antibodies or other issues that might be amenable to corticoste</w:t>
      </w:r>
      <w:r w:rsidR="00BF10F3" w:rsidRPr="00E1001D">
        <w:rPr>
          <w:rFonts w:ascii="Arial" w:hAnsi="Arial" w:cs="Arial"/>
          <w:sz w:val="20"/>
          <w:szCs w:val="20"/>
        </w:rPr>
        <w:t xml:space="preserve">roid therapy or plasmapheresis. </w:t>
      </w:r>
      <w:r w:rsidRPr="00E1001D">
        <w:rPr>
          <w:rFonts w:ascii="Arial" w:hAnsi="Arial" w:cs="Arial"/>
          <w:sz w:val="20"/>
          <w:szCs w:val="20"/>
        </w:rPr>
        <w:t xml:space="preserve">To date, there are a limited number of reports in the literature regarding the perioperative care </w:t>
      </w:r>
      <w:r w:rsidR="00BF10F3" w:rsidRPr="00E1001D">
        <w:rPr>
          <w:rFonts w:ascii="Arial" w:hAnsi="Arial" w:cs="Arial"/>
          <w:sz w:val="20"/>
          <w:szCs w:val="20"/>
        </w:rPr>
        <w:t>of pediatric patients with BSS</w:t>
      </w:r>
      <w:r w:rsidRPr="00E1001D">
        <w:rPr>
          <w:rFonts w:ascii="Arial" w:hAnsi="Arial" w:cs="Arial"/>
          <w:sz w:val="20"/>
          <w:szCs w:val="20"/>
        </w:rPr>
        <w:t xml:space="preserve">.  While the mainstay of therapy includes platelet transfusions, adjunctive therapies have included desmopressin, anti-fibrinolytic agents (tranexamic acid or ε-aminocaproic acid), or recombinant factor VIIa. Given our patient’s inadequate response to platelet transfusions, we chose </w:t>
      </w:r>
      <w:r w:rsidR="00823BF2" w:rsidRPr="00E1001D">
        <w:rPr>
          <w:rFonts w:ascii="Arial" w:hAnsi="Arial" w:cs="Arial"/>
          <w:sz w:val="20"/>
          <w:szCs w:val="20"/>
        </w:rPr>
        <w:t>tranexamic acid and recombinant VIIa to augment platelet</w:t>
      </w:r>
      <w:r w:rsidRPr="00E1001D">
        <w:rPr>
          <w:rFonts w:ascii="Arial" w:hAnsi="Arial" w:cs="Arial"/>
          <w:sz w:val="20"/>
          <w:szCs w:val="20"/>
        </w:rPr>
        <w:t>. Our anecdotal experience adds to the literature suggesting the demonstration of utility of bedside, point-of-care coagulation function monitoring using the ROTEM</w:t>
      </w:r>
      <w:r w:rsidRPr="00E1001D">
        <w:rPr>
          <w:rFonts w:ascii="Arial" w:hAnsi="Arial" w:cs="Arial"/>
          <w:sz w:val="20"/>
          <w:szCs w:val="20"/>
          <w:vertAlign w:val="superscript"/>
        </w:rPr>
        <w:t>®</w:t>
      </w:r>
      <w:r w:rsidRPr="00E1001D">
        <w:rPr>
          <w:rFonts w:ascii="Arial" w:hAnsi="Arial" w:cs="Arial"/>
          <w:sz w:val="20"/>
          <w:szCs w:val="20"/>
        </w:rPr>
        <w:t>.  With such care, even invasive surgical procedures can be accomplished with minimal sequelae related to the primary bleeding disorder.</w:t>
      </w:r>
    </w:p>
    <w:p w14:paraId="5AB8D73F" w14:textId="78D9D4EC" w:rsidR="00A749E9" w:rsidRPr="00E1001D" w:rsidRDefault="00A749E9" w:rsidP="003532BA">
      <w:pPr>
        <w:rPr>
          <w:rFonts w:ascii="Arial" w:hAnsi="Arial" w:cs="Arial"/>
          <w:sz w:val="20"/>
          <w:szCs w:val="20"/>
        </w:rPr>
      </w:pPr>
    </w:p>
    <w:p w14:paraId="3ABA4EAC" w14:textId="77777777" w:rsidR="00044686" w:rsidRPr="00E1001D" w:rsidRDefault="00044686" w:rsidP="00044686">
      <w:pPr>
        <w:rPr>
          <w:rFonts w:ascii="Arial" w:hAnsi="Arial" w:cs="Arial"/>
          <w:b/>
          <w:sz w:val="20"/>
          <w:szCs w:val="20"/>
        </w:rPr>
      </w:pPr>
      <w:r w:rsidRPr="00E1001D">
        <w:rPr>
          <w:rFonts w:ascii="Arial" w:hAnsi="Arial" w:cs="Arial"/>
          <w:b/>
          <w:sz w:val="20"/>
          <w:szCs w:val="20"/>
        </w:rPr>
        <w:t xml:space="preserve">Conflict of Interest: </w:t>
      </w:r>
      <w:r w:rsidRPr="00E1001D">
        <w:rPr>
          <w:rFonts w:ascii="Arial" w:hAnsi="Arial" w:cs="Arial"/>
          <w:sz w:val="20"/>
          <w:szCs w:val="20"/>
        </w:rPr>
        <w:t>Authors have no conflict of interest to declare.</w:t>
      </w:r>
    </w:p>
    <w:p w14:paraId="42D3D48F" w14:textId="77777777" w:rsidR="00044686" w:rsidRPr="00855D93" w:rsidRDefault="00044686" w:rsidP="003532BA">
      <w:pPr>
        <w:rPr>
          <w:rFonts w:ascii="Times New Roman" w:hAnsi="Times New Roman" w:cs="Times New Roman"/>
        </w:rPr>
      </w:pPr>
    </w:p>
    <w:sectPr w:rsidR="00044686" w:rsidRPr="00855D93" w:rsidSect="005154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4A37"/>
    <w:multiLevelType w:val="hybridMultilevel"/>
    <w:tmpl w:val="21669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44B0A"/>
    <w:multiLevelType w:val="multilevel"/>
    <w:tmpl w:val="0B4E0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2BA"/>
    <w:rsid w:val="0000451C"/>
    <w:rsid w:val="00022D71"/>
    <w:rsid w:val="000431AB"/>
    <w:rsid w:val="00044686"/>
    <w:rsid w:val="000D5865"/>
    <w:rsid w:val="00185809"/>
    <w:rsid w:val="0019065E"/>
    <w:rsid w:val="001D58D8"/>
    <w:rsid w:val="002277BB"/>
    <w:rsid w:val="002B6D1C"/>
    <w:rsid w:val="003532BA"/>
    <w:rsid w:val="003D38AD"/>
    <w:rsid w:val="004A41AB"/>
    <w:rsid w:val="004E55BA"/>
    <w:rsid w:val="0051545E"/>
    <w:rsid w:val="006C3E97"/>
    <w:rsid w:val="006D6ED7"/>
    <w:rsid w:val="007C1B1C"/>
    <w:rsid w:val="00814FAC"/>
    <w:rsid w:val="00823BF2"/>
    <w:rsid w:val="00855D93"/>
    <w:rsid w:val="008A129B"/>
    <w:rsid w:val="008B3B57"/>
    <w:rsid w:val="009B37DA"/>
    <w:rsid w:val="009D69C6"/>
    <w:rsid w:val="00A00AEE"/>
    <w:rsid w:val="00A06853"/>
    <w:rsid w:val="00A237FD"/>
    <w:rsid w:val="00A749E9"/>
    <w:rsid w:val="00A80FE6"/>
    <w:rsid w:val="00A97F73"/>
    <w:rsid w:val="00AC1F29"/>
    <w:rsid w:val="00B029E5"/>
    <w:rsid w:val="00B77400"/>
    <w:rsid w:val="00BF10F3"/>
    <w:rsid w:val="00D31097"/>
    <w:rsid w:val="00DA3A6A"/>
    <w:rsid w:val="00E1001D"/>
    <w:rsid w:val="00EB4B14"/>
    <w:rsid w:val="00F02CC9"/>
    <w:rsid w:val="00F3692C"/>
    <w:rsid w:val="00F4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69B3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532BA"/>
  </w:style>
  <w:style w:type="paragraph" w:styleId="ListParagraph">
    <w:name w:val="List Paragraph"/>
    <w:basedOn w:val="Normal"/>
    <w:uiPriority w:val="34"/>
    <w:qFormat/>
    <w:rsid w:val="003532BA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2277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532BA"/>
  </w:style>
  <w:style w:type="paragraph" w:styleId="ListParagraph">
    <w:name w:val="List Paragraph"/>
    <w:basedOn w:val="Normal"/>
    <w:uiPriority w:val="34"/>
    <w:qFormat/>
    <w:rsid w:val="003532BA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2277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1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boppana@neomed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Sushmitha Boppana</dc:creator>
  <cp:lastModifiedBy>Binnie</cp:lastModifiedBy>
  <cp:revision>2</cp:revision>
  <cp:lastPrinted>2018-09-16T15:50:00Z</cp:lastPrinted>
  <dcterms:created xsi:type="dcterms:W3CDTF">2018-09-16T15:52:00Z</dcterms:created>
  <dcterms:modified xsi:type="dcterms:W3CDTF">2018-09-16T15:52:00Z</dcterms:modified>
</cp:coreProperties>
</file>