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E8167" w14:textId="5F402B4B" w:rsidR="009703CE" w:rsidRDefault="00D468D2" w:rsidP="009703CE">
      <w:pPr>
        <w:rPr>
          <w:rFonts w:ascii="Calibri" w:eastAsia="+mn-ea" w:hAnsi="Calibri" w:cs="+mn-cs"/>
          <w:color w:val="000000"/>
          <w:kern w:val="24"/>
        </w:rPr>
      </w:pPr>
      <w:bookmarkStart w:id="0" w:name="OLE_LINK1"/>
      <w:bookmarkStart w:id="1" w:name="OLE_LINK2"/>
      <w:bookmarkStart w:id="2" w:name="_GoBack"/>
      <w:bookmarkEnd w:id="2"/>
      <w:r w:rsidRPr="00D468D2">
        <w:rPr>
          <w:rFonts w:ascii="Calibri" w:eastAsia="+mn-ea" w:hAnsi="Calibri" w:cs="+mn-cs"/>
          <w:b/>
          <w:bCs/>
          <w:color w:val="000000"/>
          <w:kern w:val="24"/>
          <w:sz w:val="28"/>
          <w:szCs w:val="28"/>
        </w:rPr>
        <w:t>Near fatal intussusception and perforation of stomach in first-trimester pregnancy: eight year after laparoscopic Roux-en-Y gastric bypass</w:t>
      </w:r>
      <w:r w:rsidRPr="00D468D2">
        <w:rPr>
          <w:rFonts w:ascii="Calibri" w:eastAsia="+mn-ea" w:hAnsi="Calibri" w:cs="+mn-cs"/>
          <w:b/>
          <w:bCs/>
          <w:color w:val="000000"/>
          <w:kern w:val="24"/>
          <w:sz w:val="36"/>
          <w:szCs w:val="36"/>
        </w:rPr>
        <w:br/>
      </w:r>
      <w:r w:rsidRPr="00D468D2">
        <w:rPr>
          <w:rFonts w:ascii="Calibri" w:eastAsia="+mn-ea" w:hAnsi="Calibri" w:cs="+mn-cs"/>
          <w:color w:val="000000"/>
          <w:kern w:val="24"/>
        </w:rPr>
        <w:t xml:space="preserve">Rajarshi </w:t>
      </w:r>
      <w:proofErr w:type="spellStart"/>
      <w:r w:rsidRPr="00D468D2">
        <w:rPr>
          <w:rFonts w:ascii="Calibri" w:eastAsia="+mn-ea" w:hAnsi="Calibri" w:cs="+mn-cs"/>
          <w:color w:val="000000"/>
          <w:kern w:val="24"/>
        </w:rPr>
        <w:t>Bhadra</w:t>
      </w:r>
      <w:proofErr w:type="spellEnd"/>
      <w:r w:rsidRPr="00D468D2">
        <w:rPr>
          <w:rFonts w:ascii="Calibri" w:eastAsia="+mn-ea" w:hAnsi="Calibri" w:cs="+mn-cs"/>
          <w:color w:val="000000"/>
          <w:kern w:val="24"/>
          <w:position w:val="7"/>
          <w:vertAlign w:val="superscript"/>
        </w:rPr>
        <w:t>1</w:t>
      </w:r>
      <w:r w:rsidRPr="00D468D2">
        <w:rPr>
          <w:rFonts w:ascii="Calibri" w:eastAsia="+mn-ea" w:hAnsi="Calibri" w:cs="+mn-cs"/>
          <w:color w:val="000000"/>
          <w:kern w:val="24"/>
        </w:rPr>
        <w:t xml:space="preserve">, Kamran </w:t>
      </w:r>
      <w:proofErr w:type="spellStart"/>
      <w:r w:rsidRPr="00D468D2">
        <w:rPr>
          <w:rFonts w:ascii="Calibri" w:eastAsia="+mn-ea" w:hAnsi="Calibri" w:cs="+mn-cs"/>
          <w:color w:val="000000"/>
          <w:kern w:val="24"/>
        </w:rPr>
        <w:t>Adibi</w:t>
      </w:r>
      <w:proofErr w:type="spellEnd"/>
      <w:r w:rsidRPr="00D468D2">
        <w:rPr>
          <w:rFonts w:ascii="Calibri" w:eastAsia="+mn-ea" w:hAnsi="Calibri" w:cs="+mn-cs"/>
          <w:color w:val="000000"/>
          <w:kern w:val="24"/>
        </w:rPr>
        <w:t xml:space="preserve"> </w:t>
      </w:r>
      <w:r w:rsidRPr="00D468D2">
        <w:rPr>
          <w:rFonts w:ascii="Calibri" w:eastAsia="+mn-ea" w:hAnsi="Calibri" w:cs="+mn-cs"/>
          <w:color w:val="000000"/>
          <w:kern w:val="24"/>
          <w:position w:val="7"/>
          <w:vertAlign w:val="superscript"/>
        </w:rPr>
        <w:t>1</w:t>
      </w:r>
      <w:r w:rsidRPr="00D468D2">
        <w:rPr>
          <w:rFonts w:ascii="Calibri" w:eastAsia="+mn-ea" w:hAnsi="Calibri" w:cs="+mn-cs"/>
          <w:color w:val="000000"/>
          <w:kern w:val="24"/>
        </w:rPr>
        <w:t xml:space="preserve">, </w:t>
      </w:r>
      <w:proofErr w:type="spellStart"/>
      <w:r w:rsidRPr="00D468D2">
        <w:rPr>
          <w:rFonts w:ascii="Calibri" w:eastAsia="+mn-ea" w:hAnsi="Calibri" w:cs="+mn-cs"/>
          <w:color w:val="000000"/>
          <w:kern w:val="24"/>
        </w:rPr>
        <w:t>Keyvan</w:t>
      </w:r>
      <w:proofErr w:type="spellEnd"/>
      <w:r w:rsidRPr="00D468D2">
        <w:rPr>
          <w:rFonts w:ascii="Calibri" w:eastAsia="+mn-ea" w:hAnsi="Calibri" w:cs="+mn-cs"/>
          <w:color w:val="000000"/>
          <w:kern w:val="24"/>
        </w:rPr>
        <w:t xml:space="preserve"> </w:t>
      </w:r>
      <w:proofErr w:type="spellStart"/>
      <w:r w:rsidRPr="00D468D2">
        <w:rPr>
          <w:rFonts w:ascii="Calibri" w:eastAsia="+mn-ea" w:hAnsi="Calibri" w:cs="+mn-cs"/>
          <w:color w:val="000000"/>
          <w:kern w:val="24"/>
        </w:rPr>
        <w:t>Ravakhah</w:t>
      </w:r>
      <w:proofErr w:type="spellEnd"/>
      <w:r w:rsidRPr="00D468D2">
        <w:rPr>
          <w:rFonts w:ascii="Calibri" w:eastAsia="+mn-ea" w:hAnsi="Calibri" w:cs="+mn-cs"/>
          <w:color w:val="000000"/>
          <w:kern w:val="24"/>
          <w:position w:val="7"/>
          <w:vertAlign w:val="superscript"/>
        </w:rPr>
        <w:t>1</w:t>
      </w:r>
      <w:r w:rsidRPr="00D468D2">
        <w:rPr>
          <w:rFonts w:ascii="Calibri" w:eastAsia="+mn-ea" w:hAnsi="Calibri" w:cs="+mn-cs"/>
          <w:color w:val="000000"/>
          <w:kern w:val="24"/>
        </w:rPr>
        <w:t xml:space="preserve">, </w:t>
      </w:r>
      <w:proofErr w:type="spellStart"/>
      <w:r w:rsidRPr="00D468D2">
        <w:rPr>
          <w:rFonts w:ascii="Calibri" w:eastAsia="+mn-ea" w:hAnsi="Calibri" w:cs="+mn-cs"/>
          <w:color w:val="000000"/>
          <w:kern w:val="24"/>
        </w:rPr>
        <w:t>Mukul</w:t>
      </w:r>
      <w:proofErr w:type="spellEnd"/>
      <w:r w:rsidRPr="00D468D2">
        <w:rPr>
          <w:rFonts w:ascii="Calibri" w:eastAsia="+mn-ea" w:hAnsi="Calibri" w:cs="+mn-cs"/>
          <w:color w:val="000000"/>
          <w:kern w:val="24"/>
        </w:rPr>
        <w:t xml:space="preserve"> </w:t>
      </w:r>
      <w:proofErr w:type="spellStart"/>
      <w:r w:rsidRPr="00D468D2">
        <w:rPr>
          <w:rFonts w:ascii="Calibri" w:eastAsia="+mn-ea" w:hAnsi="Calibri" w:cs="+mn-cs"/>
          <w:color w:val="000000"/>
          <w:kern w:val="24"/>
        </w:rPr>
        <w:t>Pandit</w:t>
      </w:r>
      <w:proofErr w:type="spellEnd"/>
      <w:r w:rsidRPr="00D468D2">
        <w:rPr>
          <w:rFonts w:ascii="Calibri" w:eastAsia="+mn-ea" w:hAnsi="Calibri" w:cs="+mn-cs"/>
          <w:color w:val="000000"/>
          <w:kern w:val="24"/>
          <w:position w:val="7"/>
          <w:vertAlign w:val="superscript"/>
        </w:rPr>
        <w:t>1</w:t>
      </w:r>
      <w:r w:rsidRPr="00D468D2">
        <w:rPr>
          <w:rFonts w:ascii="Calibri" w:eastAsia="+mn-ea" w:hAnsi="Calibri" w:cs="+mn-cs"/>
          <w:color w:val="000000"/>
          <w:kern w:val="24"/>
        </w:rPr>
        <w:t>, Michael Nowak</w:t>
      </w:r>
      <w:r w:rsidRPr="00D468D2">
        <w:rPr>
          <w:rFonts w:ascii="Calibri" w:eastAsia="+mn-ea" w:hAnsi="Calibri" w:cs="+mn-cs"/>
          <w:color w:val="000000"/>
          <w:kern w:val="24"/>
          <w:position w:val="7"/>
          <w:vertAlign w:val="superscript"/>
        </w:rPr>
        <w:t>2</w:t>
      </w:r>
      <w:r w:rsidRPr="00D468D2">
        <w:rPr>
          <w:rFonts w:ascii="Calibri" w:eastAsia="+mn-ea" w:hAnsi="Calibri" w:cs="+mn-cs"/>
          <w:color w:val="000000"/>
          <w:kern w:val="24"/>
        </w:rPr>
        <w:br/>
        <w:t xml:space="preserve"> </w:t>
      </w:r>
      <w:r w:rsidRPr="00D468D2">
        <w:rPr>
          <w:rFonts w:ascii="Calibri" w:eastAsia="+mn-ea" w:hAnsi="Calibri" w:cs="+mn-cs"/>
          <w:color w:val="000000"/>
          <w:kern w:val="24"/>
          <w:position w:val="7"/>
          <w:vertAlign w:val="superscript"/>
        </w:rPr>
        <w:t>1</w:t>
      </w:r>
      <w:r w:rsidRPr="00D468D2">
        <w:rPr>
          <w:rFonts w:ascii="Calibri" w:eastAsia="+mn-ea" w:hAnsi="Calibri" w:cs="+mn-cs"/>
          <w:color w:val="000000"/>
          <w:kern w:val="24"/>
        </w:rPr>
        <w:t xml:space="preserve"> Dept. of Internal Medicine, St Vincent Charity Medical Center, Cleveland, Ohio</w:t>
      </w:r>
      <w:r w:rsidRPr="00D468D2">
        <w:rPr>
          <w:rFonts w:ascii="Calibri" w:eastAsia="+mn-ea" w:hAnsi="Calibri" w:cs="+mn-cs"/>
          <w:color w:val="000000"/>
          <w:kern w:val="24"/>
        </w:rPr>
        <w:br/>
      </w:r>
      <w:r w:rsidRPr="00D468D2">
        <w:rPr>
          <w:rFonts w:ascii="Calibri" w:eastAsia="+mn-ea" w:hAnsi="Calibri" w:cs="+mn-cs"/>
          <w:color w:val="000000"/>
          <w:kern w:val="24"/>
          <w:position w:val="7"/>
          <w:vertAlign w:val="superscript"/>
        </w:rPr>
        <w:t xml:space="preserve"> 2</w:t>
      </w:r>
      <w:r w:rsidRPr="00D468D2">
        <w:rPr>
          <w:rFonts w:ascii="Calibri" w:eastAsia="+mn-ea" w:hAnsi="Calibri" w:cs="+mn-cs"/>
          <w:color w:val="000000"/>
          <w:kern w:val="24"/>
        </w:rPr>
        <w:t xml:space="preserve"> The Center for Bariatric Surgery, St Vincent Charity Medical Center, Cleveland, Ohio</w:t>
      </w:r>
    </w:p>
    <w:p w14:paraId="3BC9BD94" w14:textId="77777777" w:rsidR="00D468D2" w:rsidRPr="009703CE" w:rsidRDefault="00D468D2" w:rsidP="009703CE">
      <w:pPr>
        <w:rPr>
          <w:rFonts w:ascii="Times" w:eastAsia="Times New Roman" w:hAnsi="Times" w:cs="Times New Roman"/>
          <w:sz w:val="20"/>
          <w:szCs w:val="20"/>
        </w:rPr>
      </w:pPr>
    </w:p>
    <w:p w14:paraId="3C671446" w14:textId="77777777" w:rsidR="009703CE" w:rsidRPr="009703CE" w:rsidRDefault="009703CE" w:rsidP="009703CE">
      <w:pPr>
        <w:rPr>
          <w:rFonts w:ascii="Times" w:hAnsi="Times" w:cs="Times New Roman"/>
          <w:sz w:val="20"/>
          <w:szCs w:val="20"/>
        </w:rPr>
      </w:pPr>
      <w:r w:rsidRPr="009703CE">
        <w:rPr>
          <w:rFonts w:ascii="Arial" w:hAnsi="Arial" w:cs="Arial"/>
          <w:color w:val="000000"/>
          <w:sz w:val="22"/>
          <w:szCs w:val="22"/>
        </w:rPr>
        <w:t>Introduction</w:t>
      </w:r>
    </w:p>
    <w:p w14:paraId="5981A2AF" w14:textId="77777777" w:rsidR="009703CE" w:rsidRPr="009703CE" w:rsidRDefault="009703CE" w:rsidP="009703CE">
      <w:pPr>
        <w:rPr>
          <w:rFonts w:ascii="Times" w:eastAsia="Times New Roman" w:hAnsi="Times" w:cs="Times New Roman"/>
          <w:sz w:val="20"/>
          <w:szCs w:val="20"/>
        </w:rPr>
      </w:pPr>
    </w:p>
    <w:p w14:paraId="58717A70" w14:textId="1472F2E2" w:rsidR="001E380E" w:rsidRPr="001E380E" w:rsidRDefault="009703CE" w:rsidP="009703CE">
      <w:pPr>
        <w:rPr>
          <w:rFonts w:ascii="Arial" w:hAnsi="Arial" w:cs="Arial"/>
          <w:color w:val="000000"/>
          <w:sz w:val="22"/>
          <w:szCs w:val="22"/>
        </w:rPr>
      </w:pPr>
      <w:r w:rsidRPr="009703CE">
        <w:rPr>
          <w:rFonts w:ascii="Arial" w:hAnsi="Arial" w:cs="Arial"/>
          <w:color w:val="000000"/>
          <w:sz w:val="22"/>
          <w:szCs w:val="22"/>
        </w:rPr>
        <w:t>The increasing demand and popularity of bariatric surgery is not only to curb the ever-increasing obesity</w:t>
      </w:r>
      <w:r w:rsidR="001E380E">
        <w:rPr>
          <w:rFonts w:ascii="Arial" w:hAnsi="Arial" w:cs="Arial"/>
          <w:color w:val="000000"/>
          <w:sz w:val="22"/>
          <w:szCs w:val="22"/>
        </w:rPr>
        <w:t xml:space="preserve"> epidemic but also to curb</w:t>
      </w:r>
      <w:r w:rsidRPr="009703CE">
        <w:rPr>
          <w:rFonts w:ascii="Arial" w:hAnsi="Arial" w:cs="Arial"/>
          <w:color w:val="000000"/>
          <w:sz w:val="22"/>
          <w:szCs w:val="22"/>
        </w:rPr>
        <w:t xml:space="preserve"> obesity-related illnesses like diabetes and hypertension, </w:t>
      </w:r>
      <w:r w:rsidR="001E380E">
        <w:rPr>
          <w:rFonts w:ascii="Arial" w:hAnsi="Arial" w:cs="Arial"/>
          <w:color w:val="000000"/>
          <w:sz w:val="22"/>
          <w:szCs w:val="22"/>
        </w:rPr>
        <w:t xml:space="preserve">often </w:t>
      </w:r>
      <w:r w:rsidRPr="009703CE">
        <w:rPr>
          <w:rFonts w:ascii="Arial" w:hAnsi="Arial" w:cs="Arial"/>
          <w:color w:val="000000"/>
          <w:sz w:val="22"/>
          <w:szCs w:val="22"/>
        </w:rPr>
        <w:t>resulting in near complete remission</w:t>
      </w:r>
      <w:r w:rsidR="001E380E">
        <w:rPr>
          <w:rFonts w:ascii="Arial" w:hAnsi="Arial" w:cs="Arial"/>
          <w:color w:val="000000"/>
          <w:sz w:val="22"/>
          <w:szCs w:val="22"/>
        </w:rPr>
        <w:t>.</w:t>
      </w:r>
    </w:p>
    <w:p w14:paraId="22EF5A3A" w14:textId="77777777" w:rsidR="009703CE" w:rsidRPr="009703CE" w:rsidRDefault="009703CE" w:rsidP="009703CE">
      <w:pPr>
        <w:rPr>
          <w:rFonts w:ascii="Times" w:hAnsi="Times" w:cs="Times New Roman"/>
          <w:sz w:val="20"/>
          <w:szCs w:val="20"/>
        </w:rPr>
      </w:pPr>
      <w:r w:rsidRPr="009703CE">
        <w:rPr>
          <w:rFonts w:ascii="Arial" w:hAnsi="Arial" w:cs="Arial"/>
          <w:color w:val="000000"/>
          <w:sz w:val="22"/>
          <w:szCs w:val="22"/>
        </w:rPr>
        <w:t xml:space="preserve">One rare and late complication after laparoscopic Roux-n-Y bypass surgery is intussusception. The most common site is </w:t>
      </w:r>
      <w:proofErr w:type="spellStart"/>
      <w:r w:rsidRPr="009703CE">
        <w:rPr>
          <w:rFonts w:ascii="Arial" w:hAnsi="Arial" w:cs="Arial"/>
          <w:color w:val="000000"/>
          <w:sz w:val="22"/>
          <w:szCs w:val="22"/>
        </w:rPr>
        <w:t>jejunojejunal</w:t>
      </w:r>
      <w:proofErr w:type="spellEnd"/>
      <w:r w:rsidRPr="009703CE">
        <w:rPr>
          <w:rFonts w:ascii="Arial" w:hAnsi="Arial" w:cs="Arial"/>
          <w:color w:val="000000"/>
          <w:sz w:val="22"/>
          <w:szCs w:val="22"/>
        </w:rPr>
        <w:t xml:space="preserve"> anastomosis. It happens when the alimentary limb telescopes into the </w:t>
      </w:r>
      <w:proofErr w:type="spellStart"/>
      <w:r w:rsidRPr="009703CE">
        <w:rPr>
          <w:rFonts w:ascii="Arial" w:hAnsi="Arial" w:cs="Arial"/>
          <w:color w:val="000000"/>
          <w:sz w:val="22"/>
          <w:szCs w:val="22"/>
        </w:rPr>
        <w:t>jejunal</w:t>
      </w:r>
      <w:proofErr w:type="spellEnd"/>
      <w:r w:rsidRPr="009703CE">
        <w:rPr>
          <w:rFonts w:ascii="Arial" w:hAnsi="Arial" w:cs="Arial"/>
          <w:color w:val="000000"/>
          <w:sz w:val="22"/>
          <w:szCs w:val="22"/>
        </w:rPr>
        <w:t xml:space="preserve"> anastomosis creating obstruction of both the alimentary and biliopancreatic limbs.  </w:t>
      </w:r>
    </w:p>
    <w:p w14:paraId="53653005" w14:textId="77777777" w:rsidR="003F3CDC" w:rsidRDefault="003F3CDC" w:rsidP="009703CE">
      <w:pPr>
        <w:rPr>
          <w:rFonts w:ascii="Times" w:eastAsia="Times New Roman" w:hAnsi="Times" w:cs="Times New Roman"/>
          <w:sz w:val="20"/>
          <w:szCs w:val="20"/>
        </w:rPr>
      </w:pPr>
    </w:p>
    <w:p w14:paraId="6BF01E8F" w14:textId="77777777" w:rsidR="009703CE" w:rsidRPr="009703CE" w:rsidRDefault="009703CE" w:rsidP="009703CE">
      <w:pPr>
        <w:rPr>
          <w:rFonts w:ascii="Times" w:hAnsi="Times" w:cs="Times New Roman"/>
          <w:sz w:val="20"/>
          <w:szCs w:val="20"/>
        </w:rPr>
      </w:pPr>
      <w:r w:rsidRPr="009703CE">
        <w:rPr>
          <w:rFonts w:ascii="Arial" w:hAnsi="Arial" w:cs="Arial"/>
          <w:color w:val="000000"/>
          <w:sz w:val="22"/>
          <w:szCs w:val="22"/>
        </w:rPr>
        <w:t xml:space="preserve">Clinical case: </w:t>
      </w:r>
    </w:p>
    <w:p w14:paraId="75D13F9E" w14:textId="77777777" w:rsidR="009703CE" w:rsidRPr="009703CE" w:rsidRDefault="009703CE" w:rsidP="009703CE">
      <w:pPr>
        <w:rPr>
          <w:rFonts w:ascii="Times" w:eastAsia="Times New Roman" w:hAnsi="Times" w:cs="Times New Roman"/>
          <w:sz w:val="20"/>
          <w:szCs w:val="20"/>
        </w:rPr>
      </w:pPr>
    </w:p>
    <w:p w14:paraId="77829159" w14:textId="68C4E5A5" w:rsidR="009703CE" w:rsidRPr="009703CE" w:rsidRDefault="009703CE" w:rsidP="009703CE">
      <w:pPr>
        <w:rPr>
          <w:rFonts w:ascii="Times" w:hAnsi="Times" w:cs="Times New Roman"/>
          <w:sz w:val="20"/>
          <w:szCs w:val="20"/>
        </w:rPr>
      </w:pPr>
      <w:r w:rsidRPr="009703CE">
        <w:rPr>
          <w:rFonts w:ascii="Arial" w:hAnsi="Arial" w:cs="Arial"/>
          <w:color w:val="000000"/>
          <w:sz w:val="22"/>
          <w:szCs w:val="22"/>
        </w:rPr>
        <w:t>40-year-old Caucasian female with past medical history significant for bariatric surgery 2009 ( laparoscopic gastric bypass with Roux-en-Y anastomosis), Rh incompatibility and pregnant 10 weeks came to the hospital complaining of severe tearing</w:t>
      </w:r>
      <w:r w:rsidR="00503F76">
        <w:rPr>
          <w:rFonts w:ascii="Arial" w:hAnsi="Arial" w:cs="Arial"/>
          <w:color w:val="000000"/>
          <w:sz w:val="22"/>
          <w:szCs w:val="22"/>
        </w:rPr>
        <w:t xml:space="preserve"> epigastric and </w:t>
      </w:r>
      <w:proofErr w:type="spellStart"/>
      <w:r w:rsidR="00503F76">
        <w:rPr>
          <w:rFonts w:ascii="Arial" w:hAnsi="Arial" w:cs="Arial"/>
          <w:color w:val="000000"/>
          <w:sz w:val="22"/>
          <w:szCs w:val="22"/>
        </w:rPr>
        <w:t>peri</w:t>
      </w:r>
      <w:proofErr w:type="spellEnd"/>
      <w:r w:rsidR="00503F76">
        <w:rPr>
          <w:rFonts w:ascii="Arial" w:hAnsi="Arial" w:cs="Arial"/>
          <w:color w:val="000000"/>
          <w:sz w:val="22"/>
          <w:szCs w:val="22"/>
        </w:rPr>
        <w:t>-umbilical</w:t>
      </w:r>
      <w:r w:rsidRPr="009703CE">
        <w:rPr>
          <w:rFonts w:ascii="Arial" w:hAnsi="Arial" w:cs="Arial"/>
          <w:color w:val="000000"/>
          <w:sz w:val="22"/>
          <w:szCs w:val="22"/>
        </w:rPr>
        <w:t xml:space="preserve"> abdominal pain </w:t>
      </w:r>
      <w:r w:rsidR="00503F76">
        <w:rPr>
          <w:rFonts w:ascii="Arial" w:hAnsi="Arial" w:cs="Arial"/>
          <w:color w:val="000000"/>
          <w:sz w:val="22"/>
          <w:szCs w:val="22"/>
        </w:rPr>
        <w:t xml:space="preserve">and </w:t>
      </w:r>
      <w:r w:rsidRPr="009703CE">
        <w:rPr>
          <w:rFonts w:ascii="Arial" w:hAnsi="Arial" w:cs="Arial"/>
          <w:color w:val="000000"/>
          <w:sz w:val="22"/>
          <w:szCs w:val="22"/>
        </w:rPr>
        <w:t xml:space="preserve">vomiting frank blood. </w:t>
      </w:r>
      <w:r w:rsidR="003F3CDC">
        <w:rPr>
          <w:rFonts w:ascii="Arial" w:hAnsi="Arial" w:cs="Arial"/>
          <w:color w:val="000000"/>
          <w:sz w:val="22"/>
          <w:szCs w:val="22"/>
        </w:rPr>
        <w:t>U</w:t>
      </w:r>
      <w:r w:rsidRPr="009703CE">
        <w:rPr>
          <w:rFonts w:ascii="Arial" w:hAnsi="Arial" w:cs="Arial"/>
          <w:color w:val="000000"/>
          <w:sz w:val="22"/>
          <w:szCs w:val="22"/>
        </w:rPr>
        <w:t>ltrasound abdomen done in the local hospital showed 9.6 cm lobulated mostly solid mass versus an abnormal segment of bowel located in the left lower quadrant. MRI done in the same hospital visit showed intussusception of small bowel involving the jejunum with obstruction and dilated small bowel loops up to 5 cm diameter along the duoden</w:t>
      </w:r>
      <w:r w:rsidR="003F3CDC">
        <w:rPr>
          <w:rFonts w:ascii="Arial" w:hAnsi="Arial" w:cs="Arial"/>
          <w:color w:val="000000"/>
          <w:sz w:val="22"/>
          <w:szCs w:val="22"/>
        </w:rPr>
        <w:t>al sweep and proximal jejunum. On physical examination, t</w:t>
      </w:r>
      <w:r w:rsidRPr="009703CE">
        <w:rPr>
          <w:rFonts w:ascii="Arial" w:hAnsi="Arial" w:cs="Arial"/>
          <w:color w:val="000000"/>
          <w:sz w:val="22"/>
          <w:szCs w:val="22"/>
        </w:rPr>
        <w:t xml:space="preserve">here was marked abdominal distension, with guarding and rebound tenderness and hypoactive bowel sounds. Lab results were remarkable for neutrophilic leukocytosis and </w:t>
      </w:r>
      <w:proofErr w:type="gramStart"/>
      <w:r w:rsidRPr="009703CE">
        <w:rPr>
          <w:rFonts w:ascii="Arial" w:hAnsi="Arial" w:cs="Arial"/>
          <w:color w:val="000000"/>
          <w:sz w:val="22"/>
          <w:szCs w:val="22"/>
        </w:rPr>
        <w:t>a</w:t>
      </w:r>
      <w:proofErr w:type="gramEnd"/>
      <w:r w:rsidRPr="009703CE">
        <w:rPr>
          <w:rFonts w:ascii="Arial" w:hAnsi="Arial" w:cs="Arial"/>
          <w:color w:val="000000"/>
          <w:sz w:val="22"/>
          <w:szCs w:val="22"/>
        </w:rPr>
        <w:t xml:space="preserve"> </w:t>
      </w:r>
      <w:proofErr w:type="spellStart"/>
      <w:r w:rsidRPr="009703CE">
        <w:rPr>
          <w:rFonts w:ascii="Arial" w:hAnsi="Arial" w:cs="Arial"/>
          <w:color w:val="000000"/>
          <w:sz w:val="22"/>
          <w:szCs w:val="22"/>
        </w:rPr>
        <w:t>Hb</w:t>
      </w:r>
      <w:proofErr w:type="spellEnd"/>
      <w:r w:rsidRPr="009703CE">
        <w:rPr>
          <w:rFonts w:ascii="Arial" w:hAnsi="Arial" w:cs="Arial"/>
          <w:color w:val="000000"/>
          <w:sz w:val="22"/>
          <w:szCs w:val="22"/>
        </w:rPr>
        <w:t xml:space="preserve"> 12.7gm%. Intravenous fluids were </w:t>
      </w:r>
      <w:proofErr w:type="gramStart"/>
      <w:r w:rsidRPr="009703CE">
        <w:rPr>
          <w:rFonts w:ascii="Arial" w:hAnsi="Arial" w:cs="Arial"/>
          <w:color w:val="000000"/>
          <w:sz w:val="22"/>
          <w:szCs w:val="22"/>
        </w:rPr>
        <w:t>administered,</w:t>
      </w:r>
      <w:proofErr w:type="gramEnd"/>
      <w:r w:rsidRPr="009703CE">
        <w:rPr>
          <w:rFonts w:ascii="Arial" w:hAnsi="Arial" w:cs="Arial"/>
          <w:color w:val="000000"/>
          <w:sz w:val="22"/>
          <w:szCs w:val="22"/>
        </w:rPr>
        <w:t xml:space="preserve"> two units of PRBC were kept on hold. The pain was severe and uncontrolled even by </w:t>
      </w:r>
      <w:r>
        <w:rPr>
          <w:rFonts w:ascii="Arial" w:hAnsi="Arial" w:cs="Arial"/>
          <w:color w:val="000000"/>
          <w:sz w:val="22"/>
          <w:szCs w:val="22"/>
        </w:rPr>
        <w:t xml:space="preserve">maximum permissible doses of </w:t>
      </w:r>
      <w:proofErr w:type="spellStart"/>
      <w:r>
        <w:rPr>
          <w:rFonts w:ascii="Arial" w:hAnsi="Arial" w:cs="Arial"/>
          <w:color w:val="000000"/>
          <w:sz w:val="22"/>
          <w:szCs w:val="22"/>
        </w:rPr>
        <w:t>d</w:t>
      </w:r>
      <w:r w:rsidRPr="009703CE">
        <w:rPr>
          <w:rFonts w:ascii="Arial" w:hAnsi="Arial" w:cs="Arial"/>
          <w:color w:val="000000"/>
          <w:sz w:val="22"/>
          <w:szCs w:val="22"/>
        </w:rPr>
        <w:t>ilaudid</w:t>
      </w:r>
      <w:proofErr w:type="spellEnd"/>
      <w:r w:rsidRPr="009703CE">
        <w:rPr>
          <w:rFonts w:ascii="Arial" w:hAnsi="Arial" w:cs="Arial"/>
          <w:color w:val="000000"/>
          <w:sz w:val="22"/>
          <w:szCs w:val="22"/>
        </w:rPr>
        <w:t>. Immediate explora</w:t>
      </w:r>
      <w:r w:rsidR="003F3CDC">
        <w:rPr>
          <w:rFonts w:ascii="Arial" w:hAnsi="Arial" w:cs="Arial"/>
          <w:color w:val="000000"/>
          <w:sz w:val="22"/>
          <w:szCs w:val="22"/>
        </w:rPr>
        <w:t>tory laparotomy was performed. Immediately u</w:t>
      </w:r>
      <w:r w:rsidRPr="009703CE">
        <w:rPr>
          <w:rFonts w:ascii="Arial" w:hAnsi="Arial" w:cs="Arial"/>
          <w:color w:val="000000"/>
          <w:sz w:val="22"/>
          <w:szCs w:val="22"/>
        </w:rPr>
        <w:t xml:space="preserve">pon entering the abdomen, there was a gush of bilious fluid. Around 2 liters of bilious fluid was suctioned. There was </w:t>
      </w:r>
      <w:proofErr w:type="spellStart"/>
      <w:r w:rsidRPr="009703CE">
        <w:rPr>
          <w:rFonts w:ascii="Arial" w:hAnsi="Arial" w:cs="Arial"/>
          <w:color w:val="000000"/>
          <w:sz w:val="22"/>
          <w:szCs w:val="22"/>
        </w:rPr>
        <w:t>jejuno-jejunal</w:t>
      </w:r>
      <w:proofErr w:type="spellEnd"/>
      <w:r w:rsidRPr="009703CE">
        <w:rPr>
          <w:rFonts w:ascii="Arial" w:hAnsi="Arial" w:cs="Arial"/>
          <w:color w:val="000000"/>
          <w:sz w:val="22"/>
          <w:szCs w:val="22"/>
        </w:rPr>
        <w:t xml:space="preserve"> intussusception with extensive ischemic necrosis of the small bowel and the </w:t>
      </w:r>
      <w:proofErr w:type="spellStart"/>
      <w:r w:rsidRPr="009703CE">
        <w:rPr>
          <w:rFonts w:ascii="Arial" w:hAnsi="Arial" w:cs="Arial"/>
          <w:color w:val="000000"/>
          <w:sz w:val="22"/>
          <w:szCs w:val="22"/>
        </w:rPr>
        <w:t>jejunostomy</w:t>
      </w:r>
      <w:proofErr w:type="spellEnd"/>
      <w:r w:rsidRPr="009703CE">
        <w:rPr>
          <w:rFonts w:ascii="Arial" w:hAnsi="Arial" w:cs="Arial"/>
          <w:color w:val="000000"/>
          <w:sz w:val="22"/>
          <w:szCs w:val="22"/>
        </w:rPr>
        <w:t xml:space="preserve"> site. The proximal biliopancreatic limb was markedly distended</w:t>
      </w:r>
      <w:r w:rsidR="003F3CDC">
        <w:rPr>
          <w:rFonts w:ascii="Arial" w:hAnsi="Arial" w:cs="Arial"/>
          <w:color w:val="000000"/>
          <w:sz w:val="22"/>
          <w:szCs w:val="22"/>
        </w:rPr>
        <w:t xml:space="preserve"> but viable</w:t>
      </w:r>
      <w:r w:rsidRPr="009703CE">
        <w:rPr>
          <w:rFonts w:ascii="Arial" w:hAnsi="Arial" w:cs="Arial"/>
          <w:color w:val="000000"/>
          <w:sz w:val="22"/>
          <w:szCs w:val="22"/>
        </w:rPr>
        <w:t xml:space="preserve">. The </w:t>
      </w:r>
      <w:proofErr w:type="spellStart"/>
      <w:r w:rsidRPr="009703CE">
        <w:rPr>
          <w:rFonts w:ascii="Arial" w:hAnsi="Arial" w:cs="Arial"/>
          <w:color w:val="000000"/>
          <w:sz w:val="22"/>
          <w:szCs w:val="22"/>
        </w:rPr>
        <w:t>jejuno-jejunal</w:t>
      </w:r>
      <w:proofErr w:type="spellEnd"/>
      <w:r w:rsidRPr="009703CE">
        <w:rPr>
          <w:rFonts w:ascii="Arial" w:hAnsi="Arial" w:cs="Arial"/>
          <w:color w:val="000000"/>
          <w:sz w:val="22"/>
          <w:szCs w:val="22"/>
        </w:rPr>
        <w:t xml:space="preserve"> intussusception was resected. The Roux limb along with the gastric pouch was viable and intact. Proximal fundus of the stomach showed ischemic perforation and necrosis </w:t>
      </w:r>
      <w:r w:rsidR="003F3CDC">
        <w:rPr>
          <w:rFonts w:ascii="Arial" w:hAnsi="Arial" w:cs="Arial"/>
          <w:color w:val="000000"/>
          <w:sz w:val="22"/>
          <w:szCs w:val="22"/>
        </w:rPr>
        <w:t>and</w:t>
      </w:r>
      <w:r w:rsidRPr="009703CE">
        <w:rPr>
          <w:rFonts w:ascii="Arial" w:hAnsi="Arial" w:cs="Arial"/>
          <w:color w:val="000000"/>
          <w:sz w:val="22"/>
          <w:szCs w:val="22"/>
        </w:rPr>
        <w:t xml:space="preserve"> was partially resected</w:t>
      </w:r>
      <w:r w:rsidR="003F3CDC">
        <w:rPr>
          <w:rFonts w:ascii="Arial" w:hAnsi="Arial" w:cs="Arial"/>
          <w:color w:val="000000"/>
          <w:sz w:val="22"/>
          <w:szCs w:val="22"/>
        </w:rPr>
        <w:t>.</w:t>
      </w:r>
      <w:r w:rsidRPr="009703CE">
        <w:rPr>
          <w:rFonts w:ascii="Arial" w:hAnsi="Arial" w:cs="Arial"/>
          <w:color w:val="000000"/>
          <w:sz w:val="22"/>
          <w:szCs w:val="22"/>
        </w:rPr>
        <w:t> Re-anastomosis was</w:t>
      </w:r>
      <w:r w:rsidR="003F3CDC">
        <w:rPr>
          <w:rFonts w:ascii="Arial" w:hAnsi="Arial" w:cs="Arial"/>
          <w:color w:val="000000"/>
          <w:sz w:val="22"/>
          <w:szCs w:val="22"/>
        </w:rPr>
        <w:t xml:space="preserve"> done to maintain GI continuity. </w:t>
      </w:r>
      <w:r w:rsidRPr="009703CE">
        <w:rPr>
          <w:rFonts w:ascii="Arial" w:hAnsi="Arial" w:cs="Arial"/>
          <w:color w:val="000000"/>
          <w:sz w:val="22"/>
          <w:szCs w:val="22"/>
        </w:rPr>
        <w:t xml:space="preserve">Post surgery, the patient got transferred to the surgical intensive care unit on mechanical ventilation, started on </w:t>
      </w:r>
      <w:proofErr w:type="spellStart"/>
      <w:r w:rsidRPr="009703CE">
        <w:rPr>
          <w:rFonts w:ascii="Arial" w:hAnsi="Arial" w:cs="Arial"/>
          <w:color w:val="000000"/>
          <w:sz w:val="22"/>
          <w:szCs w:val="22"/>
        </w:rPr>
        <w:t>meropene</w:t>
      </w:r>
      <w:r w:rsidR="003F3CDC">
        <w:rPr>
          <w:rFonts w:ascii="Arial" w:hAnsi="Arial" w:cs="Arial"/>
          <w:color w:val="000000"/>
          <w:sz w:val="22"/>
          <w:szCs w:val="22"/>
        </w:rPr>
        <w:t>m</w:t>
      </w:r>
      <w:proofErr w:type="spellEnd"/>
      <w:r w:rsidR="003F3CDC">
        <w:rPr>
          <w:rFonts w:ascii="Arial" w:hAnsi="Arial" w:cs="Arial"/>
          <w:color w:val="000000"/>
          <w:sz w:val="22"/>
          <w:szCs w:val="22"/>
        </w:rPr>
        <w:t xml:space="preserve">. Later she became stable and was extubated. Subsequently, she was transferred to a center with </w:t>
      </w:r>
      <w:r w:rsidRPr="009703CE">
        <w:rPr>
          <w:rFonts w:ascii="Arial" w:hAnsi="Arial" w:cs="Arial"/>
          <w:color w:val="000000"/>
          <w:sz w:val="22"/>
          <w:szCs w:val="22"/>
        </w:rPr>
        <w:t xml:space="preserve">high risk neonatal unit for </w:t>
      </w:r>
      <w:r w:rsidR="003F3CDC">
        <w:rPr>
          <w:rFonts w:ascii="Arial" w:hAnsi="Arial" w:cs="Arial"/>
          <w:color w:val="000000"/>
          <w:sz w:val="22"/>
          <w:szCs w:val="22"/>
        </w:rPr>
        <w:t xml:space="preserve">overall </w:t>
      </w:r>
      <w:r w:rsidRPr="009703CE">
        <w:rPr>
          <w:rFonts w:ascii="Arial" w:hAnsi="Arial" w:cs="Arial"/>
          <w:color w:val="000000"/>
          <w:sz w:val="22"/>
          <w:szCs w:val="22"/>
        </w:rPr>
        <w:t>including her pregnancy. She made a complete recovery with an intact, viable fetus.</w:t>
      </w:r>
    </w:p>
    <w:p w14:paraId="670EF466" w14:textId="77777777" w:rsidR="009703CE" w:rsidRPr="009703CE" w:rsidRDefault="009703CE" w:rsidP="009703CE">
      <w:pPr>
        <w:rPr>
          <w:rFonts w:ascii="Times" w:eastAsia="Times New Roman" w:hAnsi="Times" w:cs="Times New Roman"/>
          <w:sz w:val="20"/>
          <w:szCs w:val="20"/>
        </w:rPr>
      </w:pPr>
    </w:p>
    <w:p w14:paraId="43C2CAA4" w14:textId="77777777" w:rsidR="009703CE" w:rsidRPr="009703CE" w:rsidRDefault="009703CE" w:rsidP="009703CE">
      <w:pPr>
        <w:rPr>
          <w:rFonts w:ascii="Times" w:hAnsi="Times" w:cs="Times New Roman"/>
          <w:sz w:val="20"/>
          <w:szCs w:val="20"/>
        </w:rPr>
      </w:pPr>
      <w:r w:rsidRPr="009703CE">
        <w:rPr>
          <w:rFonts w:ascii="Arial" w:hAnsi="Arial" w:cs="Arial"/>
          <w:color w:val="000000"/>
          <w:sz w:val="22"/>
          <w:szCs w:val="22"/>
        </w:rPr>
        <w:t>DISCUSSION</w:t>
      </w:r>
    </w:p>
    <w:p w14:paraId="22E4CA66" w14:textId="77777777" w:rsidR="009703CE" w:rsidRPr="009703CE" w:rsidRDefault="009703CE" w:rsidP="009703CE">
      <w:pPr>
        <w:rPr>
          <w:rFonts w:ascii="Times" w:eastAsia="Times New Roman" w:hAnsi="Times" w:cs="Times New Roman"/>
          <w:sz w:val="20"/>
          <w:szCs w:val="20"/>
        </w:rPr>
      </w:pPr>
    </w:p>
    <w:p w14:paraId="3E357635" w14:textId="3DA6A6EE" w:rsidR="009703CE" w:rsidRPr="009703CE" w:rsidRDefault="009703CE" w:rsidP="009703CE">
      <w:pPr>
        <w:rPr>
          <w:rFonts w:ascii="Times" w:eastAsia="Times New Roman" w:hAnsi="Times" w:cs="Times New Roman"/>
          <w:sz w:val="20"/>
          <w:szCs w:val="20"/>
        </w:rPr>
      </w:pPr>
      <w:r w:rsidRPr="009703CE">
        <w:rPr>
          <w:rFonts w:ascii="Arial" w:hAnsi="Arial" w:cs="Arial"/>
          <w:color w:val="000000"/>
          <w:sz w:val="22"/>
          <w:szCs w:val="22"/>
        </w:rPr>
        <w:t>Most cases of intussusception in medical literature occur between on</w:t>
      </w:r>
      <w:r w:rsidR="003F3CDC">
        <w:rPr>
          <w:rFonts w:ascii="Arial" w:hAnsi="Arial" w:cs="Arial"/>
          <w:color w:val="000000"/>
          <w:sz w:val="22"/>
          <w:szCs w:val="22"/>
        </w:rPr>
        <w:t>e and three years post surgery</w:t>
      </w:r>
      <w:r w:rsidR="001E380E">
        <w:rPr>
          <w:rFonts w:ascii="Arial" w:hAnsi="Arial" w:cs="Arial"/>
          <w:color w:val="000000"/>
          <w:sz w:val="22"/>
          <w:szCs w:val="22"/>
        </w:rPr>
        <w:t>. There is single</w:t>
      </w:r>
      <w:r w:rsidRPr="009703CE">
        <w:rPr>
          <w:rFonts w:ascii="Arial" w:hAnsi="Arial" w:cs="Arial"/>
          <w:color w:val="000000"/>
          <w:sz w:val="22"/>
          <w:szCs w:val="22"/>
        </w:rPr>
        <w:t xml:space="preserve"> case report of intussusception a</w:t>
      </w:r>
      <w:r w:rsidR="003F3CDC">
        <w:rPr>
          <w:rFonts w:ascii="Arial" w:hAnsi="Arial" w:cs="Arial"/>
          <w:color w:val="000000"/>
          <w:sz w:val="22"/>
          <w:szCs w:val="22"/>
        </w:rPr>
        <w:t xml:space="preserve">fter seven years post </w:t>
      </w:r>
      <w:r w:rsidRPr="009703CE">
        <w:rPr>
          <w:rFonts w:ascii="Arial" w:hAnsi="Arial" w:cs="Arial"/>
          <w:color w:val="000000"/>
          <w:sz w:val="22"/>
          <w:szCs w:val="22"/>
        </w:rPr>
        <w:t xml:space="preserve">surgery. </w:t>
      </w:r>
      <w:r w:rsidR="003F3CDC">
        <w:rPr>
          <w:rFonts w:ascii="Arial" w:hAnsi="Arial" w:cs="Arial"/>
          <w:color w:val="000000"/>
          <w:sz w:val="22"/>
          <w:szCs w:val="22"/>
        </w:rPr>
        <w:t xml:space="preserve">With growing demand of </w:t>
      </w:r>
      <w:r w:rsidRPr="009703CE">
        <w:rPr>
          <w:rFonts w:ascii="Arial" w:hAnsi="Arial" w:cs="Arial"/>
          <w:color w:val="000000"/>
          <w:sz w:val="22"/>
          <w:szCs w:val="22"/>
        </w:rPr>
        <w:t>bariatric</w:t>
      </w:r>
      <w:r w:rsidR="003F3CDC">
        <w:rPr>
          <w:rFonts w:ascii="Arial" w:hAnsi="Arial" w:cs="Arial"/>
          <w:color w:val="000000"/>
          <w:sz w:val="22"/>
          <w:szCs w:val="22"/>
        </w:rPr>
        <w:t xml:space="preserve"> surgery, o</w:t>
      </w:r>
      <w:r w:rsidRPr="009703CE">
        <w:rPr>
          <w:rFonts w:ascii="Arial" w:hAnsi="Arial" w:cs="Arial"/>
          <w:color w:val="000000"/>
          <w:sz w:val="22"/>
          <w:szCs w:val="22"/>
        </w:rPr>
        <w:t xml:space="preserve">ccurrences of intussusception </w:t>
      </w:r>
      <w:r w:rsidR="003F3CDC">
        <w:rPr>
          <w:rFonts w:ascii="Arial" w:hAnsi="Arial" w:cs="Arial"/>
          <w:color w:val="000000"/>
          <w:sz w:val="22"/>
          <w:szCs w:val="22"/>
        </w:rPr>
        <w:t>might</w:t>
      </w:r>
      <w:r w:rsidRPr="009703CE">
        <w:rPr>
          <w:rFonts w:ascii="Arial" w:hAnsi="Arial" w:cs="Arial"/>
          <w:color w:val="000000"/>
          <w:sz w:val="22"/>
          <w:szCs w:val="22"/>
        </w:rPr>
        <w:t xml:space="preserve"> </w:t>
      </w:r>
      <w:r w:rsidR="003F3CDC">
        <w:rPr>
          <w:rFonts w:ascii="Arial" w:hAnsi="Arial" w:cs="Arial"/>
          <w:color w:val="000000"/>
          <w:sz w:val="22"/>
          <w:szCs w:val="22"/>
        </w:rPr>
        <w:t xml:space="preserve">see an </w:t>
      </w:r>
      <w:r w:rsidRPr="009703CE">
        <w:rPr>
          <w:rFonts w:ascii="Arial" w:hAnsi="Arial" w:cs="Arial"/>
          <w:color w:val="000000"/>
          <w:sz w:val="22"/>
          <w:szCs w:val="22"/>
        </w:rPr>
        <w:t>increase</w:t>
      </w:r>
      <w:r w:rsidR="001E380E">
        <w:rPr>
          <w:rFonts w:ascii="Arial" w:hAnsi="Arial" w:cs="Arial"/>
          <w:color w:val="000000"/>
          <w:sz w:val="22"/>
          <w:szCs w:val="22"/>
        </w:rPr>
        <w:t xml:space="preserve">. </w:t>
      </w:r>
      <w:r w:rsidRPr="009703CE">
        <w:rPr>
          <w:rFonts w:ascii="Arial" w:hAnsi="Arial" w:cs="Arial"/>
          <w:color w:val="000000"/>
          <w:sz w:val="22"/>
          <w:szCs w:val="22"/>
        </w:rPr>
        <w:t>Diagnosis necessitates a high index of clinical suspicion and appropriate imaging studies. CT scanni</w:t>
      </w:r>
      <w:r w:rsidR="001E380E">
        <w:rPr>
          <w:rFonts w:ascii="Arial" w:hAnsi="Arial" w:cs="Arial"/>
          <w:color w:val="000000"/>
          <w:sz w:val="22"/>
          <w:szCs w:val="22"/>
        </w:rPr>
        <w:t xml:space="preserve">ng </w:t>
      </w:r>
      <w:r w:rsidRPr="009703CE">
        <w:rPr>
          <w:rFonts w:ascii="Arial" w:hAnsi="Arial" w:cs="Arial"/>
          <w:color w:val="000000"/>
          <w:sz w:val="22"/>
          <w:szCs w:val="22"/>
        </w:rPr>
        <w:t>or MRI is the imaging procedure of choice.  There should be a very low threshold for surgical exploration even if the diagnosis is equ</w:t>
      </w:r>
      <w:r w:rsidR="001E380E">
        <w:rPr>
          <w:rFonts w:ascii="Arial" w:hAnsi="Arial" w:cs="Arial"/>
          <w:color w:val="000000"/>
          <w:sz w:val="22"/>
          <w:szCs w:val="22"/>
        </w:rPr>
        <w:t>ivocal. A delay in diagnosis might</w:t>
      </w:r>
      <w:r w:rsidRPr="009703CE">
        <w:rPr>
          <w:rFonts w:ascii="Arial" w:hAnsi="Arial" w:cs="Arial"/>
          <w:color w:val="000000"/>
          <w:sz w:val="22"/>
          <w:szCs w:val="22"/>
        </w:rPr>
        <w:t xml:space="preserve"> </w:t>
      </w:r>
      <w:r w:rsidR="003F3CDC">
        <w:rPr>
          <w:rFonts w:ascii="Arial" w:hAnsi="Arial" w:cs="Arial"/>
          <w:color w:val="000000"/>
          <w:sz w:val="22"/>
          <w:szCs w:val="22"/>
        </w:rPr>
        <w:t xml:space="preserve">be fatal. </w:t>
      </w:r>
    </w:p>
    <w:bookmarkEnd w:id="0"/>
    <w:bookmarkEnd w:id="1"/>
    <w:p w14:paraId="2404B037" w14:textId="77777777" w:rsidR="00347212" w:rsidRDefault="00347212"/>
    <w:sectPr w:rsidR="00347212" w:rsidSect="0095383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3CE"/>
    <w:rsid w:val="001E380E"/>
    <w:rsid w:val="00347212"/>
    <w:rsid w:val="003F3CDC"/>
    <w:rsid w:val="00432D2A"/>
    <w:rsid w:val="00503F76"/>
    <w:rsid w:val="0095383C"/>
    <w:rsid w:val="009703CE"/>
    <w:rsid w:val="009B0DFE"/>
    <w:rsid w:val="00D468D2"/>
    <w:rsid w:val="00DC5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5D54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03CE"/>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468D2"/>
    <w:rPr>
      <w:rFonts w:ascii="Lucida Grande" w:hAnsi="Lucida Grande"/>
      <w:sz w:val="18"/>
      <w:szCs w:val="18"/>
    </w:rPr>
  </w:style>
  <w:style w:type="character" w:customStyle="1" w:styleId="BalloonTextChar">
    <w:name w:val="Balloon Text Char"/>
    <w:basedOn w:val="DefaultParagraphFont"/>
    <w:link w:val="BalloonText"/>
    <w:uiPriority w:val="99"/>
    <w:semiHidden/>
    <w:rsid w:val="00D468D2"/>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03CE"/>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468D2"/>
    <w:rPr>
      <w:rFonts w:ascii="Lucida Grande" w:hAnsi="Lucida Grande"/>
      <w:sz w:val="18"/>
      <w:szCs w:val="18"/>
    </w:rPr>
  </w:style>
  <w:style w:type="character" w:customStyle="1" w:styleId="BalloonTextChar">
    <w:name w:val="Balloon Text Char"/>
    <w:basedOn w:val="DefaultParagraphFont"/>
    <w:link w:val="BalloonText"/>
    <w:uiPriority w:val="99"/>
    <w:semiHidden/>
    <w:rsid w:val="00D468D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6384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Rajarshi Bhadra</dc:creator>
  <cp:lastModifiedBy>Binnie</cp:lastModifiedBy>
  <cp:revision>2</cp:revision>
  <cp:lastPrinted>2017-09-15T11:39:00Z</cp:lastPrinted>
  <dcterms:created xsi:type="dcterms:W3CDTF">2017-09-15T11:39:00Z</dcterms:created>
  <dcterms:modified xsi:type="dcterms:W3CDTF">2017-09-15T11:39:00Z</dcterms:modified>
</cp:coreProperties>
</file>