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CellMar>
          <w:top w:w="15" w:type="dxa"/>
          <w:left w:w="15" w:type="dxa"/>
          <w:bottom w:w="15" w:type="dxa"/>
          <w:right w:w="15" w:type="dxa"/>
        </w:tblCellMar>
        <w:tblLook w:val="04A0" w:firstRow="1" w:lastRow="0" w:firstColumn="1" w:lastColumn="0" w:noHBand="0" w:noVBand="1"/>
      </w:tblPr>
      <w:tblGrid>
        <w:gridCol w:w="9600"/>
      </w:tblGrid>
      <w:tr w:rsidR="001B1AF5" w:rsidRPr="001B1AF5" w:rsidTr="007D26B7">
        <w:tc>
          <w:tcPr>
            <w:tcW w:w="0" w:type="auto"/>
            <w:shd w:val="clear" w:color="auto" w:fill="FFFFFF"/>
            <w:vAlign w:val="center"/>
            <w:hideMark/>
          </w:tcPr>
          <w:p w:rsidR="001B1AF5" w:rsidRPr="001B1AF5" w:rsidRDefault="001B1AF5" w:rsidP="001B1AF5">
            <w:pPr>
              <w:spacing w:after="0" w:line="300" w:lineRule="atLeast"/>
              <w:rPr>
                <w:rFonts w:ascii="Arial" w:eastAsia="Times New Roman" w:hAnsi="Arial" w:cs="Arial"/>
                <w:color w:val="606060"/>
                <w:sz w:val="21"/>
                <w:szCs w:val="21"/>
              </w:rPr>
            </w:pPr>
            <w:bookmarkStart w:id="0" w:name="_GoBack"/>
            <w:bookmarkEnd w:id="0"/>
            <w:r w:rsidRPr="001B1AF5">
              <w:rPr>
                <w:rFonts w:ascii="Arial" w:eastAsia="Times New Roman" w:hAnsi="Arial" w:cs="Arial"/>
                <w:b/>
                <w:bCs/>
                <w:color w:val="606060"/>
                <w:sz w:val="20"/>
                <w:szCs w:val="20"/>
              </w:rPr>
              <w:t xml:space="preserve">TITLE: </w:t>
            </w:r>
            <w:r w:rsidRPr="001B1AF5">
              <w:rPr>
                <w:rFonts w:ascii="Arial" w:eastAsia="Times New Roman" w:hAnsi="Arial" w:cs="Arial"/>
                <w:color w:val="606060"/>
                <w:sz w:val="20"/>
                <w:szCs w:val="20"/>
              </w:rPr>
              <w:t>Comparing the Visit Characteristics among Physicians and Advanced Care Practitioners</w:t>
            </w:r>
          </w:p>
        </w:tc>
      </w:tr>
      <w:tr w:rsidR="001B1AF5" w:rsidRPr="001B1AF5" w:rsidTr="007D26B7">
        <w:tc>
          <w:tcPr>
            <w:tcW w:w="0" w:type="auto"/>
            <w:shd w:val="clear" w:color="auto" w:fill="FFFFFF"/>
            <w:vAlign w:val="center"/>
            <w:hideMark/>
          </w:tcPr>
          <w:p w:rsidR="001B1AF5" w:rsidRPr="001B1AF5" w:rsidRDefault="001B1AF5" w:rsidP="001B1AF5">
            <w:pPr>
              <w:spacing w:after="0" w:line="300" w:lineRule="atLeast"/>
              <w:rPr>
                <w:rFonts w:ascii="Arial" w:eastAsia="Times New Roman" w:hAnsi="Arial" w:cs="Arial"/>
                <w:color w:val="606060"/>
                <w:sz w:val="21"/>
                <w:szCs w:val="21"/>
              </w:rPr>
            </w:pPr>
            <w:r w:rsidRPr="001B1AF5">
              <w:rPr>
                <w:rFonts w:ascii="Arial" w:eastAsia="Times New Roman" w:hAnsi="Arial" w:cs="Arial"/>
                <w:b/>
                <w:bCs/>
                <w:color w:val="606060"/>
                <w:sz w:val="20"/>
                <w:szCs w:val="20"/>
              </w:rPr>
              <w:t xml:space="preserve">AUTHORS (FIRST NAME, LAST NAME): </w:t>
            </w:r>
            <w:r w:rsidRPr="001B1AF5">
              <w:rPr>
                <w:rFonts w:ascii="Arial" w:eastAsia="Times New Roman" w:hAnsi="Arial" w:cs="Arial"/>
                <w:color w:val="606060"/>
                <w:sz w:val="20"/>
                <w:szCs w:val="20"/>
              </w:rPr>
              <w:t>Parth Parikh</w:t>
            </w:r>
            <w:r w:rsidRPr="001B1AF5">
              <w:rPr>
                <w:rFonts w:ascii="Arial" w:eastAsia="Times New Roman" w:hAnsi="Arial" w:cs="Arial"/>
                <w:color w:val="606060"/>
                <w:sz w:val="15"/>
                <w:szCs w:val="15"/>
                <w:vertAlign w:val="superscript"/>
              </w:rPr>
              <w:t>2</w:t>
            </w:r>
            <w:r w:rsidRPr="001B1AF5">
              <w:rPr>
                <w:rFonts w:ascii="Arial" w:eastAsia="Times New Roman" w:hAnsi="Arial" w:cs="Arial"/>
                <w:color w:val="606060"/>
                <w:sz w:val="20"/>
                <w:szCs w:val="20"/>
              </w:rPr>
              <w:t>, Aditi Patel</w:t>
            </w:r>
            <w:r w:rsidRPr="001B1AF5">
              <w:rPr>
                <w:rFonts w:ascii="Arial" w:eastAsia="Times New Roman" w:hAnsi="Arial" w:cs="Arial"/>
                <w:color w:val="606060"/>
                <w:sz w:val="15"/>
                <w:szCs w:val="15"/>
                <w:vertAlign w:val="superscript"/>
              </w:rPr>
              <w:t>2</w:t>
            </w:r>
            <w:r w:rsidRPr="001B1AF5">
              <w:rPr>
                <w:rFonts w:ascii="Arial" w:eastAsia="Times New Roman" w:hAnsi="Arial" w:cs="Arial"/>
                <w:color w:val="606060"/>
                <w:sz w:val="20"/>
                <w:szCs w:val="20"/>
              </w:rPr>
              <w:t>, Xiaobo Liu</w:t>
            </w:r>
            <w:r w:rsidRPr="001B1AF5">
              <w:rPr>
                <w:rFonts w:ascii="Arial" w:eastAsia="Times New Roman" w:hAnsi="Arial" w:cs="Arial"/>
                <w:color w:val="606060"/>
                <w:sz w:val="15"/>
                <w:szCs w:val="15"/>
                <w:vertAlign w:val="superscript"/>
              </w:rPr>
              <w:t>1</w:t>
            </w:r>
            <w:r w:rsidRPr="001B1AF5">
              <w:rPr>
                <w:rFonts w:ascii="Arial" w:eastAsia="Times New Roman" w:hAnsi="Arial" w:cs="Arial"/>
                <w:color w:val="606060"/>
                <w:sz w:val="20"/>
                <w:szCs w:val="20"/>
              </w:rPr>
              <w:t>, Michael B. Rothberg</w:t>
            </w:r>
            <w:r w:rsidRPr="001B1AF5">
              <w:rPr>
                <w:rFonts w:ascii="Arial" w:eastAsia="Times New Roman" w:hAnsi="Arial" w:cs="Arial"/>
                <w:color w:val="606060"/>
                <w:sz w:val="15"/>
                <w:szCs w:val="15"/>
                <w:vertAlign w:val="superscript"/>
              </w:rPr>
              <w:t>2</w:t>
            </w:r>
          </w:p>
        </w:tc>
      </w:tr>
      <w:tr w:rsidR="001B1AF5" w:rsidRPr="001B1AF5" w:rsidTr="007D26B7">
        <w:tc>
          <w:tcPr>
            <w:tcW w:w="0" w:type="auto"/>
            <w:shd w:val="clear" w:color="auto" w:fill="FFFFFF"/>
            <w:vAlign w:val="center"/>
            <w:hideMark/>
          </w:tcPr>
          <w:p w:rsidR="001B1AF5" w:rsidRDefault="001B1AF5" w:rsidP="001B1AF5">
            <w:pPr>
              <w:spacing w:after="0" w:line="300" w:lineRule="atLeast"/>
              <w:rPr>
                <w:rFonts w:ascii="Arial" w:eastAsia="Times New Roman" w:hAnsi="Arial" w:cs="Arial"/>
                <w:b/>
                <w:bCs/>
                <w:color w:val="606060"/>
                <w:sz w:val="20"/>
                <w:szCs w:val="20"/>
              </w:rPr>
            </w:pPr>
            <w:r>
              <w:rPr>
                <w:rFonts w:ascii="Arial" w:eastAsia="Times New Roman" w:hAnsi="Arial" w:cs="Arial"/>
                <w:b/>
                <w:bCs/>
                <w:color w:val="606060"/>
                <w:sz w:val="20"/>
                <w:szCs w:val="20"/>
              </w:rPr>
              <w:t>Contact Email: drparthparikh@gmail.com</w:t>
            </w:r>
          </w:p>
          <w:p w:rsidR="001B1AF5" w:rsidRPr="001B1AF5" w:rsidRDefault="001B1AF5" w:rsidP="001B1AF5">
            <w:pPr>
              <w:spacing w:after="0" w:line="300" w:lineRule="atLeast"/>
              <w:rPr>
                <w:rFonts w:ascii="Arial" w:eastAsia="Times New Roman" w:hAnsi="Arial" w:cs="Arial"/>
                <w:color w:val="606060"/>
                <w:sz w:val="21"/>
                <w:szCs w:val="21"/>
              </w:rPr>
            </w:pPr>
            <w:r w:rsidRPr="001B1AF5">
              <w:rPr>
                <w:rFonts w:ascii="Arial" w:eastAsia="Times New Roman" w:hAnsi="Arial" w:cs="Arial"/>
                <w:b/>
                <w:bCs/>
                <w:color w:val="606060"/>
                <w:sz w:val="20"/>
                <w:szCs w:val="20"/>
              </w:rPr>
              <w:t xml:space="preserve">INSTITUTIONS (ALL): </w:t>
            </w:r>
            <w:r w:rsidRPr="001B1AF5">
              <w:rPr>
                <w:rFonts w:ascii="Arial" w:eastAsia="Times New Roman" w:hAnsi="Arial" w:cs="Arial"/>
                <w:color w:val="606060"/>
                <w:sz w:val="20"/>
                <w:szCs w:val="20"/>
              </w:rPr>
              <w:t xml:space="preserve">1. Cleveland Clinic, Cleveland, OH, United States. </w:t>
            </w:r>
            <w:r w:rsidRPr="001B1AF5">
              <w:rPr>
                <w:rFonts w:ascii="Arial" w:eastAsia="Times New Roman" w:hAnsi="Arial" w:cs="Arial"/>
                <w:color w:val="606060"/>
                <w:sz w:val="20"/>
                <w:szCs w:val="20"/>
              </w:rPr>
              <w:br/>
              <w:t xml:space="preserve">2. Internal Medicine, Cleveland Clinic, Cleveland, OH, United States. </w:t>
            </w:r>
          </w:p>
        </w:tc>
      </w:tr>
    </w:tbl>
    <w:p w:rsidR="001B1AF5" w:rsidRPr="001B1AF5" w:rsidRDefault="001B1AF5" w:rsidP="001B1AF5">
      <w:pPr>
        <w:rPr>
          <w:rFonts w:eastAsia="Times New Roman" w:cs="Times New Roman"/>
        </w:rPr>
      </w:pPr>
    </w:p>
    <w:p w:rsidR="001B1AF5" w:rsidRDefault="001B1AF5" w:rsidP="001B1AF5">
      <w:pPr>
        <w:rPr>
          <w:rStyle w:val="pagecontents"/>
          <w:rFonts w:ascii="Arial" w:hAnsi="Arial" w:cs="Arial"/>
          <w:color w:val="606060"/>
          <w:sz w:val="20"/>
          <w:szCs w:val="20"/>
        </w:rPr>
      </w:pPr>
      <w:r w:rsidRPr="001B1AF5">
        <w:rPr>
          <w:rFonts w:ascii="Arial" w:eastAsia="Times New Roman" w:hAnsi="Arial" w:cs="Arial"/>
          <w:b/>
          <w:bCs/>
          <w:color w:val="606060"/>
          <w:sz w:val="20"/>
          <w:szCs w:val="20"/>
        </w:rPr>
        <w:t xml:space="preserve">Background: </w:t>
      </w:r>
      <w:r w:rsidRPr="001B1AF5">
        <w:rPr>
          <w:rFonts w:ascii="Arial" w:eastAsia="Times New Roman" w:hAnsi="Arial" w:cs="Arial"/>
          <w:color w:val="606060"/>
          <w:sz w:val="20"/>
          <w:szCs w:val="20"/>
        </w:rPr>
        <w:t>To reduce physician burden and decrease costs, health systems are increasingly employing advanced care practitioners, including nurse practitioners (NP) and physician assistants (PA). Studies have shown that patient satisfaction and quality of care are similar between primary care physicians (PCP) and NPs. Our objective was to understand patient and visit characteristics of same day visits among the three provider types.</w:t>
      </w:r>
      <w:r w:rsidRPr="001B1AF5">
        <w:rPr>
          <w:rFonts w:ascii="Arial" w:eastAsia="Times New Roman" w:hAnsi="Arial" w:cs="Arial"/>
          <w:color w:val="606060"/>
          <w:sz w:val="20"/>
          <w:szCs w:val="20"/>
        </w:rPr>
        <w:br/>
      </w:r>
      <w:r w:rsidRPr="001B1AF5">
        <w:rPr>
          <w:rFonts w:ascii="Arial" w:eastAsia="Times New Roman" w:hAnsi="Arial" w:cs="Arial"/>
          <w:b/>
          <w:bCs/>
          <w:color w:val="606060"/>
          <w:sz w:val="20"/>
          <w:szCs w:val="20"/>
        </w:rPr>
        <w:br/>
        <w:t xml:space="preserve">Methods: </w:t>
      </w:r>
      <w:r w:rsidRPr="001B1AF5">
        <w:rPr>
          <w:rFonts w:ascii="Arial" w:eastAsia="Times New Roman" w:hAnsi="Arial" w:cs="Arial"/>
          <w:color w:val="606060"/>
          <w:sz w:val="20"/>
          <w:szCs w:val="20"/>
        </w:rPr>
        <w:t xml:space="preserve">A retrospective analysis of adult patients with same day office visits to either a physician, PA or NP was performed. Of the 19,864 patients screened, 400 patients seen by each provider were randomly selected. </w:t>
      </w:r>
      <w:r>
        <w:rPr>
          <w:rFonts w:ascii="Arial" w:eastAsia="Times New Roman" w:hAnsi="Arial" w:cs="Arial"/>
          <w:color w:val="606060"/>
          <w:sz w:val="20"/>
          <w:szCs w:val="20"/>
        </w:rPr>
        <w:t>T</w:t>
      </w:r>
      <w:r w:rsidRPr="001B1AF5">
        <w:rPr>
          <w:rFonts w:ascii="Arial" w:eastAsia="Times New Roman" w:hAnsi="Arial" w:cs="Arial"/>
          <w:color w:val="606060"/>
          <w:sz w:val="20"/>
          <w:szCs w:val="20"/>
        </w:rPr>
        <w:t>wo team members manually extracted the following visit-relat</w:t>
      </w:r>
      <w:r>
        <w:rPr>
          <w:rFonts w:ascii="Arial" w:eastAsia="Times New Roman" w:hAnsi="Arial" w:cs="Arial"/>
          <w:color w:val="606060"/>
          <w:sz w:val="20"/>
          <w:szCs w:val="20"/>
        </w:rPr>
        <w:t xml:space="preserve">ed variables: visit complexity, </w:t>
      </w:r>
      <w:r w:rsidRPr="001B1AF5">
        <w:rPr>
          <w:rFonts w:ascii="Arial" w:eastAsia="Times New Roman" w:hAnsi="Arial" w:cs="Arial"/>
          <w:color w:val="606060"/>
          <w:sz w:val="20"/>
          <w:szCs w:val="20"/>
        </w:rPr>
        <w:t>duration of complaint, number of additional problems addressed, number of prescription and non-prescription medications prior to the visit and groups requiring extra attention</w:t>
      </w:r>
      <w:r>
        <w:rPr>
          <w:rFonts w:ascii="Arial" w:eastAsia="Times New Roman" w:hAnsi="Arial" w:cs="Arial"/>
          <w:color w:val="606060"/>
          <w:sz w:val="20"/>
          <w:szCs w:val="20"/>
        </w:rPr>
        <w:t>.</w:t>
      </w:r>
      <w:r w:rsidRPr="001B1AF5">
        <w:rPr>
          <w:rFonts w:ascii="Arial" w:eastAsia="Times New Roman" w:hAnsi="Arial" w:cs="Arial"/>
          <w:color w:val="606060"/>
          <w:sz w:val="20"/>
          <w:szCs w:val="20"/>
        </w:rPr>
        <w:t xml:space="preserve"> </w:t>
      </w:r>
      <w:r>
        <w:rPr>
          <w:rStyle w:val="pagecontents"/>
          <w:rFonts w:ascii="Arial" w:hAnsi="Arial" w:cs="Arial"/>
          <w:color w:val="606060"/>
          <w:sz w:val="20"/>
          <w:szCs w:val="20"/>
        </w:rPr>
        <w:t>The ANOVA F-test or Kruskal-Wallis test was used to evaluate relationships be</w:t>
      </w:r>
      <w:r w:rsidR="00217697">
        <w:rPr>
          <w:rStyle w:val="pagecontents"/>
          <w:rFonts w:ascii="Arial" w:hAnsi="Arial" w:cs="Arial"/>
          <w:color w:val="606060"/>
          <w:sz w:val="20"/>
          <w:szCs w:val="20"/>
        </w:rPr>
        <w:t>tween continuous measures</w:t>
      </w:r>
      <w:r>
        <w:rPr>
          <w:rStyle w:val="pagecontents"/>
          <w:rFonts w:ascii="Arial" w:hAnsi="Arial" w:cs="Arial"/>
          <w:color w:val="606060"/>
          <w:sz w:val="20"/>
          <w:szCs w:val="20"/>
        </w:rPr>
        <w:t>. Pearson’s chi-square test or Fisher’s exact test was used to assess associations between categorical measures.</w:t>
      </w:r>
    </w:p>
    <w:p w:rsidR="001B1AF5" w:rsidRPr="001B1AF5" w:rsidRDefault="001B1AF5" w:rsidP="001B1AF5">
      <w:pPr>
        <w:rPr>
          <w:rFonts w:eastAsia="Times New Roman" w:cs="Times New Roman"/>
        </w:rPr>
      </w:pPr>
      <w:r w:rsidRPr="001B1AF5">
        <w:rPr>
          <w:rFonts w:ascii="Arial" w:eastAsia="Times New Roman" w:hAnsi="Arial" w:cs="Arial"/>
          <w:b/>
          <w:bCs/>
          <w:color w:val="606060"/>
          <w:sz w:val="20"/>
          <w:szCs w:val="20"/>
        </w:rPr>
        <w:br/>
      </w:r>
      <w:r>
        <w:rPr>
          <w:rFonts w:ascii="Arial" w:eastAsia="Times New Roman" w:hAnsi="Arial" w:cs="Arial"/>
          <w:b/>
          <w:bCs/>
          <w:color w:val="606060"/>
          <w:sz w:val="20"/>
          <w:szCs w:val="20"/>
        </w:rPr>
        <w:t xml:space="preserve">Results: </w:t>
      </w:r>
      <w:r w:rsidRPr="001B1AF5">
        <w:rPr>
          <w:rFonts w:ascii="Arial" w:eastAsia="Times New Roman" w:hAnsi="Arial" w:cs="Arial"/>
          <w:color w:val="606060"/>
          <w:sz w:val="20"/>
          <w:szCs w:val="20"/>
        </w:rPr>
        <w:t>Physicians were less likely to see patients compared</w:t>
      </w:r>
      <w:r>
        <w:rPr>
          <w:rFonts w:ascii="Arial" w:eastAsia="Times New Roman" w:hAnsi="Arial" w:cs="Arial"/>
          <w:color w:val="606060"/>
          <w:sz w:val="20"/>
          <w:szCs w:val="20"/>
        </w:rPr>
        <w:t xml:space="preserve"> to PAs and NPs who were female, African American or who had commercial insurance. </w:t>
      </w:r>
      <w:r w:rsidRPr="001B1AF5">
        <w:rPr>
          <w:rFonts w:ascii="Arial" w:eastAsia="Times New Roman" w:hAnsi="Arial" w:cs="Arial"/>
          <w:color w:val="606060"/>
          <w:sz w:val="20"/>
          <w:szCs w:val="20"/>
        </w:rPr>
        <w:t>There was no difference in frequency of acute problems (84.1% vs 88.7% vs 85.4 % p=0.69). Physicians were more likely to address additional problems compared to PA and NP’s (35.6% vs 25.8% vs 25.3% p=0.001), and problems that require diagnostic acumen (44.9% vs 33.8% vs 30.3% p&lt;0.001), At the time of the visit, patients of NPs took more prescription medications (Median 4, IQR 2-6) than patients of physicians (3,1-5) or PAs (2,1-4) (p&lt;0.001).</w:t>
      </w:r>
      <w:r w:rsidRPr="001B1AF5">
        <w:rPr>
          <w:rFonts w:ascii="Arial" w:eastAsia="Times New Roman" w:hAnsi="Arial" w:cs="Arial"/>
          <w:color w:val="606060"/>
          <w:sz w:val="20"/>
          <w:szCs w:val="20"/>
        </w:rPr>
        <w:br/>
      </w:r>
      <w:r w:rsidRPr="001B1AF5">
        <w:rPr>
          <w:rFonts w:ascii="Arial" w:eastAsia="Times New Roman" w:hAnsi="Arial" w:cs="Arial"/>
          <w:b/>
          <w:bCs/>
          <w:color w:val="606060"/>
          <w:sz w:val="20"/>
          <w:szCs w:val="20"/>
        </w:rPr>
        <w:br/>
        <w:t xml:space="preserve">Conclusions: </w:t>
      </w:r>
      <w:r w:rsidRPr="001B1AF5">
        <w:rPr>
          <w:rFonts w:ascii="Arial" w:eastAsia="Times New Roman" w:hAnsi="Arial" w:cs="Arial"/>
          <w:color w:val="606060"/>
          <w:sz w:val="20"/>
          <w:szCs w:val="20"/>
        </w:rPr>
        <w:t xml:space="preserve">The patients seen by physicians, PAs and NPs differ in a number of ways that suggest </w:t>
      </w:r>
      <w:r>
        <w:rPr>
          <w:rFonts w:ascii="Arial" w:eastAsia="Times New Roman" w:hAnsi="Arial" w:cs="Arial"/>
          <w:color w:val="606060"/>
          <w:sz w:val="20"/>
          <w:szCs w:val="20"/>
        </w:rPr>
        <w:t xml:space="preserve">they are not interchangeable. </w:t>
      </w:r>
      <w:r w:rsidRPr="001B1AF5">
        <w:rPr>
          <w:rFonts w:ascii="Arial" w:eastAsia="Times New Roman" w:hAnsi="Arial" w:cs="Arial"/>
          <w:color w:val="606060"/>
          <w:sz w:val="20"/>
          <w:szCs w:val="20"/>
        </w:rPr>
        <w:t>Patients of NPs take more prescription medications but physicians see more complex medical complaints. Physicians also address additional problems more often.</w:t>
      </w:r>
    </w:p>
    <w:p w:rsidR="00417AD2" w:rsidRDefault="00417AD2"/>
    <w:sectPr w:rsidR="00417AD2" w:rsidSect="00AE4F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AF5"/>
    <w:rsid w:val="001B1AF5"/>
    <w:rsid w:val="00217697"/>
    <w:rsid w:val="00417AD2"/>
    <w:rsid w:val="00AC754A"/>
    <w:rsid w:val="00DA06E7"/>
    <w:rsid w:val="00E16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gecontents">
    <w:name w:val="pagecontents"/>
    <w:basedOn w:val="DefaultParagraphFont"/>
    <w:rsid w:val="001B1AF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gecontents">
    <w:name w:val="pagecontents"/>
    <w:basedOn w:val="DefaultParagraphFont"/>
    <w:rsid w:val="001B1A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Parth Parikh</dc:creator>
  <cp:lastModifiedBy>Binnie</cp:lastModifiedBy>
  <cp:revision>2</cp:revision>
  <cp:lastPrinted>2017-09-18T20:20:00Z</cp:lastPrinted>
  <dcterms:created xsi:type="dcterms:W3CDTF">2017-09-18T20:21:00Z</dcterms:created>
  <dcterms:modified xsi:type="dcterms:W3CDTF">2017-09-18T20:21:00Z</dcterms:modified>
</cp:coreProperties>
</file>