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04C92D" w14:textId="5C13A0F3" w:rsidR="009C5670" w:rsidRPr="008206A1" w:rsidRDefault="009C5670" w:rsidP="00C84A07">
      <w:pPr>
        <w:spacing w:after="0" w:line="480" w:lineRule="auto"/>
        <w:rPr>
          <w:rFonts w:eastAsia="Times New Roman" w:cs="Times New Roman"/>
          <w:b/>
        </w:rPr>
      </w:pPr>
      <w:bookmarkStart w:id="0" w:name="_GoBack"/>
      <w:bookmarkEnd w:id="0"/>
      <w:r w:rsidRPr="008206A1">
        <w:rPr>
          <w:rFonts w:eastAsia="Times New Roman" w:cs="Times New Roman"/>
          <w:b/>
          <w:color w:val="000000"/>
        </w:rPr>
        <w:t>Primary G</w:t>
      </w:r>
      <w:r w:rsidR="006C6C81" w:rsidRPr="008206A1">
        <w:rPr>
          <w:rFonts w:eastAsia="Times New Roman" w:cs="Times New Roman"/>
          <w:b/>
          <w:color w:val="000000"/>
        </w:rPr>
        <w:t xml:space="preserve">astrointestinal </w:t>
      </w:r>
      <w:r w:rsidRPr="008206A1">
        <w:rPr>
          <w:rFonts w:eastAsia="Times New Roman" w:cs="Times New Roman"/>
          <w:b/>
          <w:color w:val="000000"/>
        </w:rPr>
        <w:t>Lymphoma</w:t>
      </w:r>
      <w:r w:rsidR="006C6C81" w:rsidRPr="008206A1">
        <w:rPr>
          <w:rFonts w:eastAsia="Times New Roman" w:cs="Times New Roman"/>
          <w:b/>
          <w:color w:val="000000"/>
        </w:rPr>
        <w:t>.</w:t>
      </w:r>
      <w:r w:rsidRPr="008206A1">
        <w:rPr>
          <w:rFonts w:eastAsia="Times New Roman" w:cs="Times New Roman"/>
          <w:b/>
          <w:color w:val="000000"/>
        </w:rPr>
        <w:t xml:space="preserve"> A</w:t>
      </w:r>
      <w:r w:rsidR="006C6C81" w:rsidRPr="008206A1">
        <w:rPr>
          <w:rFonts w:eastAsia="Times New Roman" w:cs="Times New Roman"/>
          <w:b/>
          <w:color w:val="000000"/>
        </w:rPr>
        <w:t>n</w:t>
      </w:r>
      <w:r w:rsidRPr="008206A1">
        <w:rPr>
          <w:rFonts w:eastAsia="Times New Roman" w:cs="Times New Roman"/>
          <w:b/>
          <w:color w:val="000000"/>
        </w:rPr>
        <w:t xml:space="preserve"> Uncommon Disease with Deadly Consequences</w:t>
      </w:r>
    </w:p>
    <w:p w14:paraId="3EA6BA8F" w14:textId="77777777" w:rsidR="009C5670" w:rsidRPr="008206A1" w:rsidRDefault="009C5670" w:rsidP="008206A1">
      <w:pPr>
        <w:spacing w:after="0" w:line="480" w:lineRule="auto"/>
        <w:rPr>
          <w:rFonts w:eastAsia="Times New Roman" w:cs="Times New Roman"/>
        </w:rPr>
      </w:pPr>
    </w:p>
    <w:p w14:paraId="1D4FD96B" w14:textId="1032CDAA" w:rsidR="009C5670" w:rsidRDefault="009C5670" w:rsidP="006830B0">
      <w:pPr>
        <w:spacing w:after="0" w:line="240" w:lineRule="auto"/>
        <w:rPr>
          <w:rFonts w:eastAsia="Times New Roman" w:cs="Times New Roman"/>
          <w:color w:val="000000"/>
        </w:rPr>
      </w:pPr>
      <w:r w:rsidRPr="008206A1">
        <w:rPr>
          <w:rFonts w:eastAsia="Times New Roman" w:cs="Times New Roman"/>
          <w:color w:val="000000"/>
        </w:rPr>
        <w:t>James Witten, BA</w:t>
      </w:r>
      <w:r w:rsidR="00540D05">
        <w:rPr>
          <w:rFonts w:eastAsia="Times New Roman" w:cs="Times New Roman"/>
          <w:color w:val="000000"/>
          <w:vertAlign w:val="superscript"/>
        </w:rPr>
        <w:t>1</w:t>
      </w:r>
      <w:r w:rsidRPr="008206A1">
        <w:rPr>
          <w:rFonts w:eastAsia="Times New Roman" w:cs="Times New Roman"/>
          <w:color w:val="000000"/>
        </w:rPr>
        <w:t>.</w:t>
      </w:r>
      <w:r w:rsidR="000939E9">
        <w:rPr>
          <w:rFonts w:eastAsia="Times New Roman" w:cs="Times New Roman"/>
          <w:color w:val="000000"/>
        </w:rPr>
        <w:t>,</w:t>
      </w:r>
      <w:r w:rsidRPr="008206A1">
        <w:rPr>
          <w:rFonts w:eastAsia="Times New Roman" w:cs="Times New Roman"/>
          <w:color w:val="000000"/>
        </w:rPr>
        <w:t xml:space="preserve"> </w:t>
      </w:r>
      <w:r w:rsidR="00456D81">
        <w:rPr>
          <w:rFonts w:eastAsia="Times New Roman" w:cs="Times New Roman"/>
          <w:color w:val="000000"/>
        </w:rPr>
        <w:t>Faisal Qadir, MD</w:t>
      </w:r>
      <w:r w:rsidR="00540D05">
        <w:rPr>
          <w:rFonts w:eastAsia="Times New Roman" w:cs="Times New Roman"/>
          <w:color w:val="000000"/>
          <w:vertAlign w:val="superscript"/>
        </w:rPr>
        <w:t>2</w:t>
      </w:r>
      <w:r w:rsidR="00456D81">
        <w:rPr>
          <w:rFonts w:eastAsia="Times New Roman" w:cs="Times New Roman"/>
          <w:color w:val="000000"/>
        </w:rPr>
        <w:t>., Carl Gillombardo, MD</w:t>
      </w:r>
      <w:r w:rsidR="00540D05">
        <w:rPr>
          <w:rFonts w:eastAsia="Times New Roman" w:cs="Times New Roman"/>
          <w:color w:val="000000"/>
          <w:vertAlign w:val="superscript"/>
        </w:rPr>
        <w:t>2</w:t>
      </w:r>
      <w:r w:rsidR="00456D81">
        <w:rPr>
          <w:rFonts w:eastAsia="Times New Roman" w:cs="Times New Roman"/>
          <w:color w:val="000000"/>
        </w:rPr>
        <w:t xml:space="preserve">., </w:t>
      </w:r>
      <w:proofErr w:type="spellStart"/>
      <w:r w:rsidR="00456D81">
        <w:rPr>
          <w:rFonts w:eastAsia="Times New Roman" w:cs="Times New Roman"/>
          <w:color w:val="000000"/>
        </w:rPr>
        <w:t>Hemali</w:t>
      </w:r>
      <w:proofErr w:type="spellEnd"/>
      <w:r w:rsidR="00456D81">
        <w:rPr>
          <w:rFonts w:eastAsia="Times New Roman" w:cs="Times New Roman"/>
          <w:color w:val="000000"/>
        </w:rPr>
        <w:t xml:space="preserve"> Patel, DPM</w:t>
      </w:r>
      <w:r w:rsidR="00540D05">
        <w:rPr>
          <w:rFonts w:eastAsia="Times New Roman" w:cs="Times New Roman"/>
          <w:color w:val="000000"/>
          <w:vertAlign w:val="superscript"/>
        </w:rPr>
        <w:t>3</w:t>
      </w:r>
      <w:r w:rsidR="00456D81">
        <w:rPr>
          <w:rFonts w:eastAsia="Times New Roman" w:cs="Times New Roman"/>
          <w:color w:val="000000"/>
        </w:rPr>
        <w:t xml:space="preserve">., </w:t>
      </w:r>
      <w:r w:rsidRPr="008206A1">
        <w:rPr>
          <w:rFonts w:eastAsia="Times New Roman" w:cs="Times New Roman"/>
          <w:color w:val="000000"/>
        </w:rPr>
        <w:t>Andrei Brateanu, MD</w:t>
      </w:r>
      <w:r w:rsidR="00540D05">
        <w:rPr>
          <w:rFonts w:eastAsia="Times New Roman" w:cs="Times New Roman"/>
          <w:color w:val="000000"/>
          <w:vertAlign w:val="superscript"/>
        </w:rPr>
        <w:t>4</w:t>
      </w:r>
      <w:r w:rsidRPr="008206A1">
        <w:rPr>
          <w:rFonts w:eastAsia="Times New Roman" w:cs="Times New Roman"/>
          <w:color w:val="000000"/>
        </w:rPr>
        <w:t xml:space="preserve">. </w:t>
      </w:r>
    </w:p>
    <w:p w14:paraId="0808AAF5" w14:textId="77777777" w:rsidR="00B700AF" w:rsidRDefault="00B700AF" w:rsidP="006830B0">
      <w:pPr>
        <w:spacing w:after="0" w:line="240" w:lineRule="auto"/>
        <w:rPr>
          <w:rFonts w:eastAsia="Times New Roman" w:cs="Times New Roman"/>
          <w:color w:val="000000"/>
        </w:rPr>
      </w:pPr>
    </w:p>
    <w:p w14:paraId="57C22F57" w14:textId="1D6CE194" w:rsidR="00540D05" w:rsidRPr="006830B0" w:rsidRDefault="00540D05" w:rsidP="006830B0">
      <w:pPr>
        <w:pStyle w:val="ListParagraph"/>
        <w:numPr>
          <w:ilvl w:val="0"/>
          <w:numId w:val="1"/>
        </w:numPr>
        <w:spacing w:after="0" w:line="240" w:lineRule="auto"/>
        <w:rPr>
          <w:rFonts w:eastAsia="Times New Roman" w:cs="Times New Roman"/>
          <w:sz w:val="16"/>
        </w:rPr>
      </w:pPr>
      <w:r w:rsidRPr="006830B0">
        <w:rPr>
          <w:rFonts w:eastAsia="Times New Roman" w:cs="Times New Roman"/>
          <w:sz w:val="16"/>
        </w:rPr>
        <w:t>Cleveland Clinic Lerner College of Medicine</w:t>
      </w:r>
      <w:r w:rsidR="006830B0">
        <w:rPr>
          <w:rFonts w:eastAsia="Times New Roman" w:cs="Times New Roman"/>
          <w:sz w:val="16"/>
        </w:rPr>
        <w:t xml:space="preserve"> </w:t>
      </w:r>
    </w:p>
    <w:p w14:paraId="6187EA7A" w14:textId="66135737" w:rsidR="00540D05" w:rsidRPr="006830B0" w:rsidRDefault="00540D05" w:rsidP="006830B0">
      <w:pPr>
        <w:pStyle w:val="ListParagraph"/>
        <w:numPr>
          <w:ilvl w:val="0"/>
          <w:numId w:val="1"/>
        </w:numPr>
        <w:spacing w:after="0" w:line="240" w:lineRule="auto"/>
        <w:rPr>
          <w:rFonts w:eastAsia="Times New Roman" w:cs="Times New Roman"/>
          <w:sz w:val="16"/>
        </w:rPr>
      </w:pPr>
      <w:r w:rsidRPr="006830B0">
        <w:rPr>
          <w:rFonts w:eastAsia="Times New Roman" w:cs="Times New Roman"/>
          <w:sz w:val="16"/>
        </w:rPr>
        <w:t>Cleveland Clinic Department of Internal Medicine Residency Program</w:t>
      </w:r>
    </w:p>
    <w:p w14:paraId="1A67B6B6" w14:textId="6A5080F3" w:rsidR="00540D05" w:rsidRPr="006830B0" w:rsidRDefault="00540D05" w:rsidP="006830B0">
      <w:pPr>
        <w:pStyle w:val="ListParagraph"/>
        <w:numPr>
          <w:ilvl w:val="0"/>
          <w:numId w:val="1"/>
        </w:numPr>
        <w:spacing w:after="0" w:line="240" w:lineRule="auto"/>
        <w:rPr>
          <w:rFonts w:eastAsia="Times New Roman" w:cs="Times New Roman"/>
          <w:sz w:val="16"/>
        </w:rPr>
      </w:pPr>
      <w:r w:rsidRPr="006830B0">
        <w:rPr>
          <w:rFonts w:eastAsia="Times New Roman" w:cs="Times New Roman"/>
          <w:sz w:val="16"/>
        </w:rPr>
        <w:t>Cleveland Clinic Department of Podiatry Residency Program</w:t>
      </w:r>
    </w:p>
    <w:p w14:paraId="0F05BDD6" w14:textId="2D6FCBB0" w:rsidR="00540D05" w:rsidRPr="006830B0" w:rsidRDefault="00540D05" w:rsidP="006830B0">
      <w:pPr>
        <w:pStyle w:val="ListParagraph"/>
        <w:numPr>
          <w:ilvl w:val="0"/>
          <w:numId w:val="1"/>
        </w:numPr>
        <w:spacing w:after="0" w:line="240" w:lineRule="auto"/>
        <w:rPr>
          <w:rFonts w:eastAsia="Times New Roman" w:cs="Times New Roman"/>
          <w:sz w:val="16"/>
        </w:rPr>
      </w:pPr>
      <w:r w:rsidRPr="006830B0">
        <w:rPr>
          <w:rFonts w:eastAsia="Times New Roman" w:cs="Times New Roman"/>
          <w:sz w:val="16"/>
        </w:rPr>
        <w:t>Cleveland Clinic Department of Internal Medicine</w:t>
      </w:r>
    </w:p>
    <w:p w14:paraId="1B548CB4" w14:textId="2CE7CF82" w:rsidR="009C5670" w:rsidRDefault="006830B0" w:rsidP="006830B0">
      <w:pPr>
        <w:spacing w:after="0" w:line="480" w:lineRule="auto"/>
        <w:ind w:firstLine="360"/>
        <w:rPr>
          <w:rFonts w:eastAsia="Times New Roman" w:cs="Times New Roman"/>
          <w:sz w:val="18"/>
        </w:rPr>
      </w:pPr>
      <w:r w:rsidRPr="006830B0">
        <w:rPr>
          <w:rFonts w:eastAsia="Times New Roman" w:cs="Times New Roman"/>
          <w:sz w:val="18"/>
        </w:rPr>
        <w:t xml:space="preserve">James Witten: </w:t>
      </w:r>
      <w:hyperlink r:id="rId7" w:history="1">
        <w:r w:rsidRPr="00487F37">
          <w:rPr>
            <w:rStyle w:val="Hyperlink"/>
            <w:rFonts w:eastAsia="Times New Roman" w:cs="Times New Roman"/>
            <w:sz w:val="18"/>
          </w:rPr>
          <w:t>Wittenj@ccf.org</w:t>
        </w:r>
      </w:hyperlink>
    </w:p>
    <w:p w14:paraId="4901FB43" w14:textId="60CDE27B" w:rsidR="006830B0" w:rsidRDefault="006830B0" w:rsidP="006830B0">
      <w:pPr>
        <w:spacing w:after="0" w:line="480" w:lineRule="auto"/>
        <w:rPr>
          <w:rFonts w:eastAsia="Times New Roman" w:cs="Times New Roman"/>
          <w:sz w:val="18"/>
        </w:rPr>
      </w:pPr>
    </w:p>
    <w:p w14:paraId="1BD4C5D7" w14:textId="77777777" w:rsidR="0072515A" w:rsidRPr="00B31F77" w:rsidRDefault="0072515A" w:rsidP="006830B0">
      <w:pPr>
        <w:spacing w:after="0" w:line="480" w:lineRule="auto"/>
        <w:rPr>
          <w:rFonts w:eastAsia="Times New Roman" w:cs="Times New Roman"/>
          <w:b/>
        </w:rPr>
      </w:pPr>
      <w:r w:rsidRPr="00B31F77">
        <w:rPr>
          <w:rFonts w:eastAsia="Times New Roman" w:cs="Times New Roman"/>
          <w:b/>
        </w:rPr>
        <w:t xml:space="preserve">Objectives: </w:t>
      </w:r>
    </w:p>
    <w:p w14:paraId="1DFCD43F" w14:textId="6728E2F8" w:rsidR="0072515A" w:rsidRPr="00E87BC5" w:rsidRDefault="0072515A" w:rsidP="006830B0">
      <w:pPr>
        <w:pStyle w:val="ListParagraph"/>
        <w:numPr>
          <w:ilvl w:val="0"/>
          <w:numId w:val="2"/>
        </w:numPr>
        <w:spacing w:after="0" w:line="480" w:lineRule="auto"/>
        <w:rPr>
          <w:rFonts w:eastAsia="Times New Roman" w:cs="Times New Roman"/>
        </w:rPr>
      </w:pPr>
      <w:r w:rsidRPr="00E87BC5">
        <w:rPr>
          <w:rFonts w:eastAsia="Times New Roman" w:cs="Times New Roman"/>
        </w:rPr>
        <w:t>To describe the clinical presentation of a rare colo</w:t>
      </w:r>
      <w:r w:rsidR="00E62703" w:rsidRPr="00E87BC5">
        <w:rPr>
          <w:rFonts w:eastAsia="Times New Roman" w:cs="Times New Roman"/>
        </w:rPr>
        <w:t>rectal malignancy</w:t>
      </w:r>
    </w:p>
    <w:p w14:paraId="26982CFF" w14:textId="26C8851E" w:rsidR="00E62703" w:rsidRPr="00E87BC5" w:rsidRDefault="00E62703" w:rsidP="006830B0">
      <w:pPr>
        <w:pStyle w:val="ListParagraph"/>
        <w:numPr>
          <w:ilvl w:val="0"/>
          <w:numId w:val="2"/>
        </w:numPr>
        <w:spacing w:after="0" w:line="480" w:lineRule="auto"/>
        <w:rPr>
          <w:rFonts w:eastAsia="Times New Roman" w:cs="Times New Roman"/>
        </w:rPr>
      </w:pPr>
      <w:r w:rsidRPr="00E87BC5">
        <w:rPr>
          <w:rFonts w:eastAsia="Times New Roman" w:cs="Times New Roman"/>
        </w:rPr>
        <w:t>To highlight the pathophysiological consequences of this disease in a patient with complex comorbidities</w:t>
      </w:r>
    </w:p>
    <w:p w14:paraId="73034DD5" w14:textId="77777777" w:rsidR="0072515A" w:rsidRPr="006830B0" w:rsidRDefault="0072515A" w:rsidP="006830B0">
      <w:pPr>
        <w:spacing w:after="0" w:line="480" w:lineRule="auto"/>
        <w:rPr>
          <w:rFonts w:eastAsia="Times New Roman" w:cs="Times New Roman"/>
          <w:sz w:val="18"/>
        </w:rPr>
      </w:pPr>
    </w:p>
    <w:p w14:paraId="33E2BB88" w14:textId="74192A42" w:rsidR="00D75261" w:rsidRPr="008206A1" w:rsidRDefault="009C5670" w:rsidP="008206A1">
      <w:pPr>
        <w:spacing w:after="0" w:line="480" w:lineRule="auto"/>
        <w:rPr>
          <w:rFonts w:eastAsia="Times New Roman" w:cs="Times New Roman"/>
          <w:b/>
          <w:color w:val="000000"/>
        </w:rPr>
      </w:pPr>
      <w:r w:rsidRPr="008206A1">
        <w:rPr>
          <w:rFonts w:eastAsia="Times New Roman" w:cs="Times New Roman"/>
          <w:b/>
          <w:color w:val="000000"/>
        </w:rPr>
        <w:t>Background:</w:t>
      </w:r>
    </w:p>
    <w:p w14:paraId="1C7F8CF5" w14:textId="3402C135" w:rsidR="00E802B3" w:rsidRDefault="009C5670" w:rsidP="00C84A07">
      <w:pPr>
        <w:spacing w:after="0" w:line="480" w:lineRule="auto"/>
        <w:rPr>
          <w:rFonts w:eastAsia="Times New Roman" w:cs="Times New Roman"/>
          <w:color w:val="000000"/>
        </w:rPr>
      </w:pPr>
      <w:r w:rsidRPr="008206A1">
        <w:rPr>
          <w:rFonts w:eastAsia="Times New Roman" w:cs="Times New Roman"/>
          <w:color w:val="000000"/>
        </w:rPr>
        <w:t xml:space="preserve">Primary </w:t>
      </w:r>
      <w:r w:rsidR="006C6C81" w:rsidRPr="008206A1">
        <w:rPr>
          <w:rFonts w:eastAsia="Times New Roman" w:cs="Times New Roman"/>
          <w:color w:val="000000"/>
        </w:rPr>
        <w:t>gastrointestinal (</w:t>
      </w:r>
      <w:r w:rsidRPr="008206A1">
        <w:rPr>
          <w:rFonts w:eastAsia="Times New Roman" w:cs="Times New Roman"/>
          <w:color w:val="000000"/>
        </w:rPr>
        <w:t>GI</w:t>
      </w:r>
      <w:r w:rsidR="006C6C81" w:rsidRPr="008206A1">
        <w:rPr>
          <w:rFonts w:eastAsia="Times New Roman" w:cs="Times New Roman"/>
          <w:color w:val="000000"/>
        </w:rPr>
        <w:t>) l</w:t>
      </w:r>
      <w:r w:rsidRPr="008206A1">
        <w:rPr>
          <w:rFonts w:eastAsia="Times New Roman" w:cs="Times New Roman"/>
          <w:color w:val="000000"/>
        </w:rPr>
        <w:t xml:space="preserve">ymphoma is rare, </w:t>
      </w:r>
      <w:r w:rsidR="006C6C81" w:rsidRPr="008206A1">
        <w:rPr>
          <w:rFonts w:eastAsia="Times New Roman" w:cs="Times New Roman"/>
          <w:color w:val="000000"/>
        </w:rPr>
        <w:t xml:space="preserve">representing only </w:t>
      </w:r>
      <w:r w:rsidRPr="008206A1">
        <w:rPr>
          <w:rFonts w:eastAsia="Times New Roman" w:cs="Times New Roman"/>
          <w:color w:val="000000"/>
        </w:rPr>
        <w:t xml:space="preserve">1-4% of all GI malignancies </w:t>
      </w:r>
      <w:r w:rsidR="00B641A7" w:rsidRPr="008206A1">
        <w:rPr>
          <w:rFonts w:eastAsia="Times New Roman" w:cs="Times New Roman"/>
          <w:color w:val="000000"/>
        </w:rPr>
        <w:fldChar w:fldCharType="begin"/>
      </w:r>
      <w:r w:rsidR="00B641A7" w:rsidRPr="008206A1">
        <w:rPr>
          <w:rFonts w:eastAsia="Times New Roman" w:cs="Times New Roman"/>
          <w:color w:val="000000"/>
        </w:rPr>
        <w:instrText xml:space="preserve"> ADDIN ZOTERO_ITEM CSL_CITATION {"citationID":"21m1jjsfb9","properties":{"formattedCitation":"{\\rtf \\super 1\\nosupersub{}}","plainCitation":"1"},"citationItems":[{"id":2532,"uris":["http://zotero.org/users/1362147/items/ADWJR84W"],"uri":["http://zotero.org/users/1362147/items/ADWJR84W"],"itemData":{"id":2532,"type":"article-journal","title":"Primary gastrointestinal lymphoma","container-title":"World Journal of Gastroenterology : WJG","page":"697-707","volume":"17","issue":"6","source":"PubMed Central","abstract":"Gastrointestinal tract is the most common extranodal site involved by lymphoma with the majority being non-Hodgkin type. Although lymphoma can involve any part of the gastrointestinal tract, the most frequent sites in order of its occurrence are the stomach followed by small intestine and ileocecal region. Gastrointestinal tract lymphoma is usually secondary to the widespread nodal diseases and primary gastrointestinal tract lymphoma is relatively rare. Gastrointestinal lymphomas are usually not clinically specific and indistinguishable from other benign and malignant conditions. Diffuse large B-cell lymphoma is the most common pathological type of gastrointestinal lymphoma in essentially all sites of the gastrointestinal tract, although recently the frequency of other forms has also increased in certain regions of the world. Although some radiological features such as bulky lymph nodes and maintenance of fat plane are more suggestive of lymphoma, they are not specific, thus mandating histopathological analysis for its definitive diagnosis. There has been a tremendous leap in the diagnosis, staging and management of gastrointestinal lymphoma in the last two decades attributed to a better insight into its etiology and molecular aspect as well as the knowledge about its critical signaling pathways.","DOI":"10.3748/wjg.v17.i6.697","ISSN":"1007-9327","note":"PMID: 21390139\nPMCID: PMC3042647","journalAbbreviation":"World J Gastroenterol","author":[{"family":"Ghimire","given":"Prasanna"},{"family":"Wu","given":"Guang-Yao"},{"family":"Zhu","given":"Ling"}],"issued":{"date-parts":[["2011",2,14]]},"PMID":"21390139","PMCID":"PMC3042647"}}],"schema":"https://github.com/citation-style-language/schema/raw/master/csl-citation.json"} </w:instrText>
      </w:r>
      <w:r w:rsidR="00B641A7" w:rsidRPr="008206A1">
        <w:rPr>
          <w:rFonts w:eastAsia="Times New Roman" w:cs="Times New Roman"/>
          <w:color w:val="000000"/>
        </w:rPr>
        <w:fldChar w:fldCharType="separate"/>
      </w:r>
      <w:r w:rsidR="00B641A7" w:rsidRPr="008206A1">
        <w:rPr>
          <w:rFonts w:cs="Times New Roman"/>
          <w:vertAlign w:val="superscript"/>
        </w:rPr>
        <w:t>1</w:t>
      </w:r>
      <w:r w:rsidR="00B641A7" w:rsidRPr="008206A1">
        <w:rPr>
          <w:rFonts w:eastAsia="Times New Roman" w:cs="Times New Roman"/>
          <w:color w:val="000000"/>
        </w:rPr>
        <w:fldChar w:fldCharType="end"/>
      </w:r>
      <w:r w:rsidRPr="008206A1">
        <w:rPr>
          <w:rFonts w:eastAsia="Times New Roman" w:cs="Times New Roman"/>
          <w:color w:val="000000"/>
        </w:rPr>
        <w:t>. Particularly,</w:t>
      </w:r>
      <w:r w:rsidR="000170B2" w:rsidRPr="008206A1">
        <w:rPr>
          <w:rFonts w:eastAsia="Times New Roman" w:cs="Times New Roman"/>
          <w:color w:val="000000"/>
        </w:rPr>
        <w:t xml:space="preserve"> primary</w:t>
      </w:r>
      <w:r w:rsidRPr="008206A1">
        <w:rPr>
          <w:rFonts w:eastAsia="Times New Roman" w:cs="Times New Roman"/>
          <w:color w:val="000000"/>
        </w:rPr>
        <w:t xml:space="preserve"> colorectal lymphoma</w:t>
      </w:r>
      <w:r w:rsidR="000170B2" w:rsidRPr="008206A1">
        <w:rPr>
          <w:rFonts w:eastAsia="Times New Roman" w:cs="Times New Roman"/>
          <w:color w:val="000000"/>
        </w:rPr>
        <w:t xml:space="preserve"> (PCL)</w:t>
      </w:r>
      <w:r w:rsidRPr="008206A1">
        <w:rPr>
          <w:rFonts w:eastAsia="Times New Roman" w:cs="Times New Roman"/>
          <w:color w:val="000000"/>
        </w:rPr>
        <w:t xml:space="preserve"> accounts for only 3 percent of GI lymphomas, and 0.3% of large intestinal malignancies </w:t>
      </w:r>
      <w:r w:rsidR="00B641A7" w:rsidRPr="008206A1">
        <w:rPr>
          <w:rFonts w:eastAsia="Times New Roman" w:cs="Times New Roman"/>
          <w:color w:val="000000"/>
        </w:rPr>
        <w:fldChar w:fldCharType="begin"/>
      </w:r>
      <w:r w:rsidR="00B641A7" w:rsidRPr="008206A1">
        <w:rPr>
          <w:rFonts w:eastAsia="Times New Roman" w:cs="Times New Roman"/>
          <w:color w:val="000000"/>
        </w:rPr>
        <w:instrText xml:space="preserve"> ADDIN ZOTERO_ITEM CSL_CITATION {"citationID":"140rbmh16r","properties":{"formattedCitation":"{\\rtf \\super 2,3\\nosupersub{}}","plainCitation":"2,3"},"citationItems":[{"id":2535,"uris":["http://zotero.org/users/1362147/items/RUISH7T8"],"uri":["http://zotero.org/users/1362147/items/RUISH7T8"],"itemData":{"id":2535,"type":"article-journal","title":"Primary gastrointestinal non-Hodgkin's lymphoma: I. Anatomic and histologic distribution, clinical features, and survival data of 371 patients registered in the German Multicenter Study GIT NHL 01/92","container-title":"Journal of Clinical Oncology: Official Journal of the American Society of Clinical Oncology","page":"3861-3873","volume":"19","issue":"18","source":"PubMed","abstract":"PURPOSE: The study was initiated to obtain epidemiologic data and information on anatomic and histologic distribution, clinical features, and treatment results in patients with primary gastrointestinal non-Hodgkin's lymphomas (PGI NHL).\nPATIENTS AND METHODS: Between October 1992 and November 1996, 371 PGI NHL patients were eligible to evaluate clinical features. Radiotherapy and chemotherapy were stratified according to histologic grading, stage, and whether surgery had been carried out or not.\nRESULTS: A total of 74.8% patients had gastric NHL (PGL). Within the intestine, the small bowel and the ileocecal region were involved in 8.6% and 7.0% of the cases, respectively. Multiple GI involvement (MGI) was 6.5%. Approximately 90% of the GI NHL were in stages IE/IIE. Aggressive NHL accounted for the majority, with a distinguishable pattern in several sites. Forty percent of PGL were of low-grade mucosa-associated lymphatic tissue type. One third of large-cell lymphomas had low-grade components. Most intestinal NHL were germinal-center lymphomas. The site of origin was prognostic. In gastric and ileocecal lymphoma, event-free (EFS) and overall survival (OS) were significantly higher as compared with the small intestine or MGI (median time of observation, 51 months). In PGL, localized disease was prognostic for EFS and OS. Histologic grade influenced only EFS significantly. Numbers in intestinal lymphomas were too small for subanalyses.\nCONCLUSION: PGI NHL are heterogeneous diseases. The number of localized PGL allowed for detailed analyses. Larger studies are needed for stages III and IV and for intestinal NHL. A uniform reporting system for PGI NHL, in terms of definitions and histologic and staging classifications, is needed to facilitate comparison of treatment results.","ISSN":"0732-183X","note":"PMID: 11559724","shortTitle":"Primary gastrointestinal non-Hodgkin's lymphoma","journalAbbreviation":"J. Clin. Oncol.","language":"eng","author":[{"family":"Koch","given":"P."},{"family":"Valle","given":"F.","non-dropping-particle":"del"},{"family":"Berdel","given":"W. E."},{"family":"Willich","given":"N. A."},{"family":"Reers","given":"B."},{"family":"Hiddemann","given":"W."},{"family":"Grothaus-Pinke","given":"B."},{"family":"Reinartz","given":"G."},{"family":"Brockmann","given":"J."},{"family":"Temmesfeld","given":"A."},{"family":"Schmitz","given":"R."},{"family":"Rübe","given":"C."},{"family":"Probst","given":"A."},{"family":"Jaenke","given":"G."},{"family":"Bodenstein","given":"H."},{"family":"Junker","given":"A."},{"family":"Pott","given":"C."},{"family":"Schultze","given":"J."},{"family":"Heinecke","given":"A."},{"family":"Parwaresch","given":"R."},{"family":"Tiemann","given":"M."},{"literal":"German Multicenter Study Group"}],"issued":{"date-parts":[["2001",9,15]]},"PMID":"11559724"}},{"id":2537,"uris":["http://zotero.org/users/1362147/items/9WN565HV"],"uri":["http://zotero.org/users/1362147/items/9WN565HV"],"itemData":{"id":2537,"type":"article-journal","title":"Primary gastrointestinal non-Hodgkin's lymphoma: a clinicopathologic study of 128 cases in Greece. A Hellenic Cooperative Oncology Group study (HeCOG)","container-title":"Leukemia &amp; Lymphoma","page":"2140-2146","volume":"47","issue":"10","source":"PubMed","abstract":"The aim of this retrospective study was to illustrate the clinicopathologic data and the treatment results in patients with primary gastrointestinal tract non-Hodgkin's lymphoma (GI NHL). Among 810 patients with NHL, 128 cases (15.8%) were diagnosed as primary GI tract NHL. There were 79 males and 49 females with median age of 62 years. The most common primary site was the stomach (68%). Overall, 67.2% of the patients were in stages I - II, and 32.8% in stages III - IV. Simultaneous involvement of the GI tract and other extranodal sites was observed in 26 patients (20%). Extranodal marginal zone B-cell lymphoma (MZBL) (i.e., low-grade lymphoma of mucosa-associated lymphoid tissue type) accounted for 48.4% of lymphomas. Aggressive lymphomas (diffuse large B-cell lymphoma [DLBL]) accounted for 44.5%. Eighty-three patients (67.5%) achieved complete response (CR), either by surgery (43/43 patients, 17 with DLBL and 25 with MZBL) or by primary chemotherapy (40/64 patients, 22 with DLBL and 17 with MZBL). Sixty-two patients remain in CR; 33/43 after surgical resection (13/17 with DLBL and 20/25 patients with MZBL), and 29/40 after only chemotherapy (18/22 with DLBL and 10/17 with MZBL). The major prognostic factor for outcome in the present study was the stage of the disease. Patients with localized lymphoma (stage I and II) had significantly longer DFS and OS (DFS and OS at 3-year: 83% and 87%, respectively) than patients with extended disease (stage III and IV) (DFS and OS at 3-year: 46% and 60%, respectively) (P &lt; 0.0001). The International Prognostic Index (IPI) for patients with aggressive lymphomas was prognostic only for DFS (79% for low-risk patients [IPI score 0 - 1] vs 49% for higher risk groups [IPI score &gt;1] at 3-year, P = 0.0131).","DOI":"10.1080/10428190600709226","ISSN":"1042-8194","note":"PMID: 17071488","shortTitle":"Primary gastrointestinal non-Hodgkin's lymphoma","journalAbbreviation":"Leuk. Lymphoma","language":"eng","author":[{"family":"Papaxoinis","given":"George"},{"family":"Papageorgiou","given":"Sotirios"},{"family":"Rontogianni","given":"Dimitra"},{"family":"Kaloutsi","given":"Vassiliki"},{"family":"Fountzilas","given":"George"},{"family":"Pavlidis","given":"Nikolaos"},{"family":"Dimopoulos","given":"Meletios"},{"family":"Tsatalas","given":"Constantinos"},{"family":"Xiros","given":"Nikolaos"},{"family":"Economopoulos","given":"Theofanis"}],"issued":{"date-parts":[["2006",10]]},"PMID":"17071488"}}],"schema":"https://github.com/citation-style-language/schema/raw/master/csl-citation.json"} </w:instrText>
      </w:r>
      <w:r w:rsidR="00B641A7" w:rsidRPr="008206A1">
        <w:rPr>
          <w:rFonts w:eastAsia="Times New Roman" w:cs="Times New Roman"/>
          <w:color w:val="000000"/>
        </w:rPr>
        <w:fldChar w:fldCharType="separate"/>
      </w:r>
      <w:r w:rsidR="00B641A7" w:rsidRPr="008206A1">
        <w:rPr>
          <w:rFonts w:cs="Times New Roman"/>
          <w:vertAlign w:val="superscript"/>
        </w:rPr>
        <w:t>2,3</w:t>
      </w:r>
      <w:r w:rsidR="00B641A7" w:rsidRPr="008206A1">
        <w:rPr>
          <w:rFonts w:eastAsia="Times New Roman" w:cs="Times New Roman"/>
          <w:color w:val="000000"/>
        </w:rPr>
        <w:fldChar w:fldCharType="end"/>
      </w:r>
      <w:r w:rsidR="00B641A7" w:rsidRPr="008206A1">
        <w:rPr>
          <w:rFonts w:eastAsia="Times New Roman" w:cs="Times New Roman"/>
          <w:color w:val="000000"/>
        </w:rPr>
        <w:t xml:space="preserve">. </w:t>
      </w:r>
      <w:r w:rsidR="006C6C81" w:rsidRPr="008206A1">
        <w:rPr>
          <w:rFonts w:eastAsia="Times New Roman" w:cs="Times New Roman"/>
          <w:color w:val="000000"/>
        </w:rPr>
        <w:t xml:space="preserve">We describe a </w:t>
      </w:r>
      <w:r w:rsidRPr="008206A1">
        <w:rPr>
          <w:rFonts w:eastAsia="Times New Roman" w:cs="Times New Roman"/>
          <w:color w:val="000000"/>
        </w:rPr>
        <w:t xml:space="preserve">case </w:t>
      </w:r>
      <w:r w:rsidR="006C6C81" w:rsidRPr="008206A1">
        <w:rPr>
          <w:rFonts w:eastAsia="Times New Roman" w:cs="Times New Roman"/>
          <w:color w:val="000000"/>
        </w:rPr>
        <w:t>of</w:t>
      </w:r>
      <w:r w:rsidRPr="008206A1">
        <w:rPr>
          <w:rFonts w:eastAsia="Times New Roman" w:cs="Times New Roman"/>
          <w:color w:val="000000"/>
        </w:rPr>
        <w:t xml:space="preserve"> </w:t>
      </w:r>
      <w:r w:rsidR="006C6C81" w:rsidRPr="008206A1">
        <w:rPr>
          <w:rFonts w:eastAsia="Times New Roman" w:cs="Times New Roman"/>
          <w:color w:val="000000"/>
        </w:rPr>
        <w:t xml:space="preserve">metastatic PCL and liver failure in a patient with </w:t>
      </w:r>
      <w:r w:rsidRPr="008206A1">
        <w:rPr>
          <w:rFonts w:eastAsia="Times New Roman" w:cs="Times New Roman"/>
          <w:color w:val="000000"/>
        </w:rPr>
        <w:t>pulmonary arterial hypertension (PAH)</w:t>
      </w:r>
      <w:r w:rsidR="006C6C81" w:rsidRPr="008206A1">
        <w:rPr>
          <w:rFonts w:eastAsia="Times New Roman" w:cs="Times New Roman"/>
          <w:color w:val="000000"/>
        </w:rPr>
        <w:t>.</w:t>
      </w:r>
    </w:p>
    <w:p w14:paraId="1C412DC5" w14:textId="1C48D91A" w:rsidR="009C5670" w:rsidRPr="008206A1" w:rsidRDefault="009C5670" w:rsidP="00C84A07">
      <w:pPr>
        <w:spacing w:after="0" w:line="480" w:lineRule="auto"/>
        <w:rPr>
          <w:rFonts w:eastAsia="Times New Roman" w:cs="Times New Roman"/>
        </w:rPr>
      </w:pPr>
    </w:p>
    <w:p w14:paraId="1C16F4BD" w14:textId="37B7AD49" w:rsidR="00E802B3" w:rsidRPr="008206A1" w:rsidRDefault="009C5670" w:rsidP="00C84A07">
      <w:pPr>
        <w:spacing w:after="0" w:line="480" w:lineRule="auto"/>
        <w:rPr>
          <w:rFonts w:eastAsia="Times New Roman" w:cs="Times New Roman"/>
          <w:b/>
          <w:color w:val="000000"/>
        </w:rPr>
      </w:pPr>
      <w:r w:rsidRPr="008206A1">
        <w:rPr>
          <w:rFonts w:eastAsia="Times New Roman" w:cs="Times New Roman"/>
          <w:b/>
          <w:color w:val="000000"/>
        </w:rPr>
        <w:t>Case Presentation:</w:t>
      </w:r>
    </w:p>
    <w:p w14:paraId="201DAC34" w14:textId="0D06AD2B" w:rsidR="009C5670" w:rsidRPr="008206A1" w:rsidRDefault="009C5670" w:rsidP="00C84A07">
      <w:pPr>
        <w:spacing w:after="0" w:line="480" w:lineRule="auto"/>
        <w:rPr>
          <w:rFonts w:eastAsia="Times New Roman" w:cs="Times New Roman"/>
        </w:rPr>
      </w:pPr>
      <w:r w:rsidRPr="008206A1">
        <w:rPr>
          <w:rFonts w:eastAsia="Times New Roman" w:cs="Times New Roman"/>
          <w:color w:val="000000"/>
        </w:rPr>
        <w:t xml:space="preserve">A </w:t>
      </w:r>
      <w:r w:rsidR="00173098" w:rsidRPr="008206A1">
        <w:rPr>
          <w:rFonts w:eastAsia="Times New Roman" w:cs="Times New Roman"/>
          <w:color w:val="000000"/>
        </w:rPr>
        <w:t>57</w:t>
      </w:r>
      <w:r w:rsidR="006C6C81" w:rsidRPr="008206A1">
        <w:rPr>
          <w:rFonts w:eastAsia="Times New Roman" w:cs="Times New Roman"/>
          <w:color w:val="000000"/>
        </w:rPr>
        <w:t xml:space="preserve"> </w:t>
      </w:r>
      <w:r w:rsidR="00173098" w:rsidRPr="008206A1">
        <w:rPr>
          <w:rFonts w:eastAsia="Times New Roman" w:cs="Times New Roman"/>
          <w:color w:val="000000"/>
        </w:rPr>
        <w:t>year</w:t>
      </w:r>
      <w:r w:rsidR="006C6C81" w:rsidRPr="008206A1">
        <w:rPr>
          <w:rFonts w:eastAsia="Times New Roman" w:cs="Times New Roman"/>
          <w:color w:val="000000"/>
        </w:rPr>
        <w:t xml:space="preserve"> </w:t>
      </w:r>
      <w:r w:rsidR="00173098" w:rsidRPr="008206A1">
        <w:rPr>
          <w:rFonts w:eastAsia="Times New Roman" w:cs="Times New Roman"/>
          <w:color w:val="000000"/>
        </w:rPr>
        <w:t>old</w:t>
      </w:r>
      <w:r w:rsidRPr="008206A1">
        <w:rPr>
          <w:rFonts w:eastAsia="Times New Roman" w:cs="Times New Roman"/>
          <w:color w:val="000000"/>
        </w:rPr>
        <w:t xml:space="preserve"> Caucasian male with a</w:t>
      </w:r>
      <w:r w:rsidR="00E01637" w:rsidRPr="008206A1">
        <w:rPr>
          <w:rFonts w:eastAsia="Times New Roman" w:cs="Times New Roman"/>
          <w:color w:val="000000"/>
        </w:rPr>
        <w:t xml:space="preserve"> </w:t>
      </w:r>
      <w:r w:rsidRPr="008206A1">
        <w:rPr>
          <w:rFonts w:eastAsia="Times New Roman" w:cs="Times New Roman"/>
          <w:color w:val="000000"/>
        </w:rPr>
        <w:t xml:space="preserve">history of </w:t>
      </w:r>
      <w:r w:rsidR="003B63C2" w:rsidRPr="008206A1">
        <w:rPr>
          <w:rFonts w:eastAsia="Times New Roman" w:cs="Times New Roman"/>
          <w:color w:val="000000"/>
        </w:rPr>
        <w:t xml:space="preserve">severe </w:t>
      </w:r>
      <w:r w:rsidRPr="008206A1">
        <w:rPr>
          <w:rFonts w:eastAsia="Times New Roman" w:cs="Times New Roman"/>
          <w:color w:val="000000"/>
        </w:rPr>
        <w:t>PAH, cerebral palsy</w:t>
      </w:r>
      <w:r w:rsidR="00B641A7" w:rsidRPr="008206A1">
        <w:rPr>
          <w:rFonts w:eastAsia="Times New Roman" w:cs="Times New Roman"/>
          <w:color w:val="000000"/>
        </w:rPr>
        <w:t>,</w:t>
      </w:r>
      <w:r w:rsidRPr="008206A1">
        <w:rPr>
          <w:rFonts w:eastAsia="Times New Roman" w:cs="Times New Roman"/>
          <w:color w:val="000000"/>
        </w:rPr>
        <w:t xml:space="preserve"> and obstructive sleep apnea (OSA) presented to the </w:t>
      </w:r>
      <w:r w:rsidR="006C6C81" w:rsidRPr="008206A1">
        <w:rPr>
          <w:rFonts w:eastAsia="Times New Roman" w:cs="Times New Roman"/>
          <w:color w:val="000000"/>
        </w:rPr>
        <w:t xml:space="preserve">emergency </w:t>
      </w:r>
      <w:r w:rsidRPr="008206A1">
        <w:rPr>
          <w:rFonts w:eastAsia="Times New Roman" w:cs="Times New Roman"/>
          <w:color w:val="000000"/>
        </w:rPr>
        <w:t xml:space="preserve">with worsening shortness of breath and palpitations. Echocardiogram demonstrated </w:t>
      </w:r>
      <w:r w:rsidR="006C6C81" w:rsidRPr="008206A1">
        <w:rPr>
          <w:rFonts w:eastAsia="Times New Roman" w:cs="Times New Roman"/>
          <w:color w:val="000000"/>
        </w:rPr>
        <w:t xml:space="preserve">a </w:t>
      </w:r>
      <w:r w:rsidRPr="008206A1">
        <w:rPr>
          <w:rFonts w:eastAsia="Times New Roman" w:cs="Times New Roman"/>
          <w:color w:val="000000"/>
        </w:rPr>
        <w:t xml:space="preserve">dilated </w:t>
      </w:r>
      <w:r w:rsidR="006C6C81" w:rsidRPr="008206A1">
        <w:rPr>
          <w:rFonts w:eastAsia="Times New Roman" w:cs="Times New Roman"/>
          <w:color w:val="000000"/>
        </w:rPr>
        <w:t>right ventricle (</w:t>
      </w:r>
      <w:r w:rsidRPr="008206A1">
        <w:rPr>
          <w:rFonts w:eastAsia="Times New Roman" w:cs="Times New Roman"/>
          <w:color w:val="000000"/>
        </w:rPr>
        <w:t>RV</w:t>
      </w:r>
      <w:r w:rsidR="006C6C81" w:rsidRPr="008206A1">
        <w:rPr>
          <w:rFonts w:eastAsia="Times New Roman" w:cs="Times New Roman"/>
          <w:color w:val="000000"/>
        </w:rPr>
        <w:t xml:space="preserve">) </w:t>
      </w:r>
      <w:r w:rsidRPr="008206A1">
        <w:rPr>
          <w:rFonts w:eastAsia="Times New Roman" w:cs="Times New Roman"/>
          <w:color w:val="000000"/>
        </w:rPr>
        <w:t>with severely decreased RV function and flattening of the interventricular</w:t>
      </w:r>
      <w:r w:rsidR="00E802B3">
        <w:rPr>
          <w:rFonts w:eastAsia="Times New Roman" w:cs="Times New Roman"/>
          <w:color w:val="000000"/>
        </w:rPr>
        <w:t xml:space="preserve"> </w:t>
      </w:r>
      <w:r w:rsidRPr="008206A1">
        <w:rPr>
          <w:rFonts w:eastAsia="Times New Roman" w:cs="Times New Roman"/>
          <w:color w:val="000000"/>
        </w:rPr>
        <w:t>septum.</w:t>
      </w:r>
    </w:p>
    <w:p w14:paraId="706EAF79" w14:textId="0AD17AC5" w:rsidR="009C5670" w:rsidRPr="008206A1" w:rsidRDefault="006C6C81" w:rsidP="00C84A07">
      <w:pPr>
        <w:spacing w:after="0" w:line="480" w:lineRule="auto"/>
        <w:rPr>
          <w:rFonts w:eastAsia="Times New Roman" w:cs="Times New Roman"/>
          <w:b/>
        </w:rPr>
      </w:pPr>
      <w:r w:rsidRPr="008206A1">
        <w:rPr>
          <w:rFonts w:eastAsia="Times New Roman" w:cs="Times New Roman"/>
          <w:color w:val="000000"/>
        </w:rPr>
        <w:t xml:space="preserve">Laboratory data </w:t>
      </w:r>
      <w:r w:rsidR="009C5670" w:rsidRPr="008206A1">
        <w:rPr>
          <w:rFonts w:eastAsia="Times New Roman" w:cs="Times New Roman"/>
          <w:color w:val="000000"/>
        </w:rPr>
        <w:t xml:space="preserve">revealed </w:t>
      </w:r>
      <w:r w:rsidRPr="008206A1">
        <w:rPr>
          <w:rFonts w:eastAsia="Times New Roman" w:cs="Times New Roman"/>
          <w:color w:val="000000"/>
        </w:rPr>
        <w:t xml:space="preserve">elevated </w:t>
      </w:r>
      <w:r w:rsidR="009C5670" w:rsidRPr="008206A1">
        <w:rPr>
          <w:rFonts w:eastAsia="Times New Roman" w:cs="Times New Roman"/>
          <w:color w:val="000000"/>
        </w:rPr>
        <w:t xml:space="preserve">liver enzymes and significant lactic acidosis (6.4mmol/L). </w:t>
      </w:r>
      <w:r w:rsidR="000939E9">
        <w:rPr>
          <w:rFonts w:eastAsia="Times New Roman" w:cs="Times New Roman"/>
          <w:color w:val="000000"/>
        </w:rPr>
        <w:t>A</w:t>
      </w:r>
      <w:r w:rsidRPr="008206A1">
        <w:rPr>
          <w:rFonts w:eastAsia="Times New Roman" w:cs="Times New Roman"/>
          <w:color w:val="000000"/>
        </w:rPr>
        <w:t xml:space="preserve"> </w:t>
      </w:r>
      <w:r w:rsidR="009C5670" w:rsidRPr="008206A1">
        <w:rPr>
          <w:rFonts w:eastAsia="Times New Roman" w:cs="Times New Roman"/>
          <w:color w:val="000000"/>
        </w:rPr>
        <w:t xml:space="preserve">liver ultrasound and abdominal </w:t>
      </w:r>
      <w:r w:rsidRPr="008206A1">
        <w:rPr>
          <w:rFonts w:eastAsia="Times New Roman" w:cs="Times New Roman"/>
          <w:color w:val="000000"/>
        </w:rPr>
        <w:t>computed tomography</w:t>
      </w:r>
      <w:r w:rsidR="009C5670" w:rsidRPr="008206A1">
        <w:rPr>
          <w:rFonts w:eastAsia="Times New Roman" w:cs="Times New Roman"/>
          <w:color w:val="000000"/>
        </w:rPr>
        <w:t xml:space="preserve"> </w:t>
      </w:r>
      <w:r w:rsidRPr="008206A1">
        <w:rPr>
          <w:rFonts w:eastAsia="Times New Roman" w:cs="Times New Roman"/>
          <w:color w:val="000000"/>
        </w:rPr>
        <w:t xml:space="preserve">showed </w:t>
      </w:r>
      <w:r w:rsidR="009C5670" w:rsidRPr="008206A1">
        <w:rPr>
          <w:rFonts w:eastAsia="Times New Roman" w:cs="Times New Roman"/>
          <w:color w:val="000000"/>
        </w:rPr>
        <w:t xml:space="preserve">innumerable masses scattered throughout </w:t>
      </w:r>
      <w:r w:rsidR="009C5670" w:rsidRPr="008206A1">
        <w:rPr>
          <w:rFonts w:eastAsia="Times New Roman" w:cs="Times New Roman"/>
          <w:color w:val="000000"/>
        </w:rPr>
        <w:lastRenderedPageBreak/>
        <w:t>the liver</w:t>
      </w:r>
      <w:r w:rsidRPr="008206A1">
        <w:rPr>
          <w:rFonts w:eastAsia="Times New Roman" w:cs="Times New Roman"/>
          <w:color w:val="000000"/>
        </w:rPr>
        <w:t>.</w:t>
      </w:r>
      <w:r w:rsidR="009C5670" w:rsidRPr="008206A1">
        <w:rPr>
          <w:rFonts w:eastAsia="Times New Roman" w:cs="Times New Roman"/>
          <w:color w:val="000000"/>
        </w:rPr>
        <w:t xml:space="preserve"> </w:t>
      </w:r>
      <w:r w:rsidR="004D6552">
        <w:rPr>
          <w:rFonts w:eastAsia="Times New Roman" w:cs="Times New Roman"/>
          <w:color w:val="000000"/>
        </w:rPr>
        <w:t>A</w:t>
      </w:r>
      <w:r w:rsidRPr="008206A1">
        <w:rPr>
          <w:rFonts w:eastAsia="Times New Roman" w:cs="Times New Roman"/>
          <w:color w:val="000000"/>
        </w:rPr>
        <w:t xml:space="preserve"> </w:t>
      </w:r>
      <w:r w:rsidR="009C5670" w:rsidRPr="008206A1">
        <w:rPr>
          <w:rFonts w:eastAsia="Times New Roman" w:cs="Times New Roman"/>
          <w:color w:val="000000"/>
        </w:rPr>
        <w:t xml:space="preserve">liver biopsy revealed </w:t>
      </w:r>
      <w:r w:rsidR="00F0020B" w:rsidRPr="008206A1">
        <w:rPr>
          <w:rFonts w:eastAsia="Times New Roman" w:cs="Times New Roman"/>
          <w:color w:val="000000"/>
        </w:rPr>
        <w:t>diffuse large B-cell lymphoma (</w:t>
      </w:r>
      <w:r w:rsidR="009C5670" w:rsidRPr="008206A1">
        <w:rPr>
          <w:rFonts w:eastAsia="Times New Roman" w:cs="Times New Roman"/>
          <w:color w:val="000000"/>
        </w:rPr>
        <w:t>DLBCL</w:t>
      </w:r>
      <w:r w:rsidR="00F0020B" w:rsidRPr="008206A1">
        <w:rPr>
          <w:rFonts w:eastAsia="Times New Roman" w:cs="Times New Roman"/>
          <w:color w:val="000000"/>
        </w:rPr>
        <w:t>)</w:t>
      </w:r>
      <w:r w:rsidR="005237AD">
        <w:rPr>
          <w:rFonts w:eastAsia="Times New Roman" w:cs="Times New Roman"/>
          <w:color w:val="000000"/>
        </w:rPr>
        <w:t xml:space="preserve"> by </w:t>
      </w:r>
      <w:proofErr w:type="spellStart"/>
      <w:r w:rsidR="00757318">
        <w:rPr>
          <w:rFonts w:eastAsia="Times New Roman" w:cs="Times New Roman"/>
          <w:color w:val="000000"/>
        </w:rPr>
        <w:t>immuno</w:t>
      </w:r>
      <w:r w:rsidR="005237AD">
        <w:rPr>
          <w:rFonts w:eastAsia="Times New Roman" w:cs="Times New Roman"/>
          <w:color w:val="000000"/>
        </w:rPr>
        <w:t>histochemical</w:t>
      </w:r>
      <w:proofErr w:type="spellEnd"/>
      <w:r w:rsidR="005237AD">
        <w:rPr>
          <w:rFonts w:eastAsia="Times New Roman" w:cs="Times New Roman"/>
          <w:color w:val="000000"/>
        </w:rPr>
        <w:t xml:space="preserve"> staining</w:t>
      </w:r>
      <w:r w:rsidR="009C5670" w:rsidRPr="008206A1">
        <w:rPr>
          <w:rFonts w:eastAsia="Times New Roman" w:cs="Times New Roman"/>
          <w:color w:val="000000"/>
        </w:rPr>
        <w:t xml:space="preserve">. </w:t>
      </w:r>
      <w:r w:rsidRPr="008206A1">
        <w:rPr>
          <w:rFonts w:eastAsia="Times New Roman" w:cs="Times New Roman"/>
          <w:color w:val="000000"/>
        </w:rPr>
        <w:t xml:space="preserve">The patient had a precipitous decline, developed type-B lactic acidosis, hyperventilation, and worsening of his PAH. He </w:t>
      </w:r>
      <w:r w:rsidR="009C5670" w:rsidRPr="008206A1">
        <w:rPr>
          <w:rFonts w:eastAsia="Times New Roman" w:cs="Times New Roman"/>
          <w:color w:val="000000"/>
        </w:rPr>
        <w:t>elected to be transferred to hospice without further workup or treatmen</w:t>
      </w:r>
      <w:r w:rsidRPr="008206A1">
        <w:rPr>
          <w:rFonts w:eastAsia="Times New Roman" w:cs="Times New Roman"/>
          <w:color w:val="000000"/>
        </w:rPr>
        <w:t xml:space="preserve">t and passed the following day. </w:t>
      </w:r>
      <w:r w:rsidR="00B46C28">
        <w:rPr>
          <w:rFonts w:eastAsia="Times New Roman" w:cs="Times New Roman"/>
          <w:color w:val="000000"/>
        </w:rPr>
        <w:t xml:space="preserve"> </w:t>
      </w:r>
      <w:r w:rsidR="009C5670" w:rsidRPr="008206A1">
        <w:rPr>
          <w:rFonts w:eastAsia="Times New Roman" w:cs="Times New Roman"/>
          <w:color w:val="000000"/>
        </w:rPr>
        <w:t>Autopsy revealed a left ventricular infarct. Innumerable metastases were scattered throughout the liver, and an 11 x 7 x 1.2 cm mass located in the sigmoid colon was determined to be the primary tumor. Many nodules were found in both renal cortices, in the urinary bladder wall, and throughout the peritoneum</w:t>
      </w:r>
      <w:r w:rsidR="00E802B3">
        <w:rPr>
          <w:rFonts w:eastAsia="Times New Roman" w:cs="Times New Roman"/>
          <w:color w:val="000000"/>
        </w:rPr>
        <w:t>.</w:t>
      </w:r>
    </w:p>
    <w:p w14:paraId="614E9DEE" w14:textId="77777777" w:rsidR="009C5670" w:rsidRPr="008206A1" w:rsidRDefault="009C5670" w:rsidP="00C84A07">
      <w:pPr>
        <w:spacing w:after="0" w:line="480" w:lineRule="auto"/>
        <w:rPr>
          <w:rFonts w:eastAsia="Times New Roman" w:cs="Times New Roman"/>
          <w:b/>
        </w:rPr>
      </w:pPr>
      <w:r w:rsidRPr="008206A1">
        <w:rPr>
          <w:rFonts w:eastAsia="Times New Roman" w:cs="Times New Roman"/>
          <w:b/>
          <w:color w:val="000000"/>
        </w:rPr>
        <w:t>Conclusion:</w:t>
      </w:r>
    </w:p>
    <w:p w14:paraId="45B5B4D5" w14:textId="04D9826E" w:rsidR="009C5670" w:rsidRPr="008206A1" w:rsidRDefault="00C84A07" w:rsidP="008206A1">
      <w:pPr>
        <w:spacing w:after="0" w:line="480" w:lineRule="auto"/>
        <w:rPr>
          <w:rFonts w:eastAsia="Times New Roman" w:cs="Times New Roman"/>
        </w:rPr>
      </w:pPr>
      <w:r w:rsidRPr="001303FC">
        <w:rPr>
          <w:rFonts w:eastAsia="Times New Roman" w:cs="Times New Roman"/>
          <w:color w:val="000000"/>
        </w:rPr>
        <w:t>DLBCL</w:t>
      </w:r>
      <w:r w:rsidRPr="00C84A07">
        <w:rPr>
          <w:rFonts w:eastAsia="Times New Roman" w:cs="Times New Roman"/>
          <w:color w:val="000000"/>
        </w:rPr>
        <w:t xml:space="preserve"> </w:t>
      </w:r>
      <w:r w:rsidR="008D6DBA" w:rsidRPr="008206A1">
        <w:rPr>
          <w:rFonts w:eastAsia="Times New Roman" w:cs="Times New Roman"/>
          <w:color w:val="000000"/>
        </w:rPr>
        <w:t>should be considered in the differential diagnoses of colon mass</w:t>
      </w:r>
      <w:r>
        <w:rPr>
          <w:rFonts w:eastAsia="Times New Roman" w:cs="Times New Roman"/>
          <w:color w:val="000000"/>
        </w:rPr>
        <w:t>es</w:t>
      </w:r>
      <w:r w:rsidR="008D6DBA" w:rsidRPr="008206A1">
        <w:rPr>
          <w:rFonts w:eastAsia="Times New Roman" w:cs="Times New Roman"/>
          <w:color w:val="000000"/>
        </w:rPr>
        <w:t xml:space="preserve"> with synchronous liver nodules</w:t>
      </w:r>
      <w:r>
        <w:rPr>
          <w:rFonts w:eastAsia="Times New Roman" w:cs="Times New Roman"/>
          <w:color w:val="000000"/>
        </w:rPr>
        <w:t>.</w:t>
      </w:r>
      <w:r w:rsidR="008D6DBA" w:rsidRPr="008206A1">
        <w:rPr>
          <w:rFonts w:eastAsia="Times New Roman" w:cs="Times New Roman"/>
          <w:color w:val="000000"/>
        </w:rPr>
        <w:t xml:space="preserve"> </w:t>
      </w:r>
    </w:p>
    <w:p w14:paraId="66E7186F" w14:textId="77777777" w:rsidR="00F4775C" w:rsidRPr="008206A1" w:rsidRDefault="00F4775C" w:rsidP="008206A1">
      <w:pPr>
        <w:spacing w:after="0" w:line="480" w:lineRule="auto"/>
        <w:rPr>
          <w:rFonts w:eastAsia="Times New Roman" w:cs="Times New Roman"/>
        </w:rPr>
      </w:pPr>
    </w:p>
    <w:p w14:paraId="4AA137FC" w14:textId="77777777" w:rsidR="009C5670" w:rsidRPr="008206A1" w:rsidRDefault="009C5670" w:rsidP="008206A1">
      <w:pPr>
        <w:spacing w:after="0" w:line="480" w:lineRule="auto"/>
        <w:rPr>
          <w:rFonts w:eastAsia="Times New Roman" w:cs="Times New Roman"/>
          <w:b/>
          <w:u w:val="single"/>
        </w:rPr>
      </w:pPr>
      <w:r w:rsidRPr="008206A1">
        <w:rPr>
          <w:rFonts w:eastAsia="Times New Roman" w:cs="Times New Roman"/>
          <w:b/>
          <w:color w:val="000000"/>
          <w:u w:val="single"/>
        </w:rPr>
        <w:t>References</w:t>
      </w:r>
    </w:p>
    <w:p w14:paraId="25ED9A56" w14:textId="77777777" w:rsidR="009C5670" w:rsidRPr="008206A1" w:rsidRDefault="009C5670" w:rsidP="008206A1">
      <w:pPr>
        <w:spacing w:after="0" w:line="480" w:lineRule="auto"/>
        <w:rPr>
          <w:rFonts w:eastAsia="Times New Roman" w:cs="Times New Roman"/>
        </w:rPr>
      </w:pPr>
    </w:p>
    <w:p w14:paraId="27469C47" w14:textId="77777777" w:rsidR="00D65DAC" w:rsidRPr="008206A1" w:rsidRDefault="00D65DAC" w:rsidP="00C84A07">
      <w:pPr>
        <w:pStyle w:val="Bibliography"/>
        <w:rPr>
          <w:rFonts w:cs="Times New Roman"/>
        </w:rPr>
      </w:pPr>
      <w:r w:rsidRPr="008206A1">
        <w:rPr>
          <w:rFonts w:cs="Times New Roman"/>
        </w:rPr>
        <w:fldChar w:fldCharType="begin"/>
      </w:r>
      <w:r w:rsidRPr="008206A1">
        <w:rPr>
          <w:rFonts w:cs="Times New Roman"/>
        </w:rPr>
        <w:instrText xml:space="preserve"> ADDIN ZOTERO_BIBL {"custom":[]} CSL_BIBLIOGRAPHY </w:instrText>
      </w:r>
      <w:r w:rsidRPr="008206A1">
        <w:rPr>
          <w:rFonts w:cs="Times New Roman"/>
        </w:rPr>
        <w:fldChar w:fldCharType="separate"/>
      </w:r>
      <w:r w:rsidRPr="008206A1">
        <w:rPr>
          <w:rFonts w:cs="Times New Roman"/>
        </w:rPr>
        <w:t>1.</w:t>
      </w:r>
      <w:r w:rsidRPr="008206A1">
        <w:rPr>
          <w:rFonts w:cs="Times New Roman"/>
        </w:rPr>
        <w:tab/>
        <w:t xml:space="preserve">Ghimire, P., Wu, G.-Y. &amp; Zhu, L. Primary gastrointestinal lymphoma. </w:t>
      </w:r>
      <w:r w:rsidRPr="008206A1">
        <w:rPr>
          <w:rFonts w:cs="Times New Roman"/>
          <w:i/>
          <w:iCs/>
        </w:rPr>
        <w:t>World J. Gastroenterol. WJG</w:t>
      </w:r>
      <w:r w:rsidRPr="008206A1">
        <w:rPr>
          <w:rFonts w:cs="Times New Roman"/>
        </w:rPr>
        <w:t xml:space="preserve"> </w:t>
      </w:r>
      <w:r w:rsidRPr="008206A1">
        <w:rPr>
          <w:rFonts w:cs="Times New Roman"/>
          <w:b/>
          <w:bCs/>
        </w:rPr>
        <w:t>17,</w:t>
      </w:r>
      <w:r w:rsidRPr="008206A1">
        <w:rPr>
          <w:rFonts w:cs="Times New Roman"/>
        </w:rPr>
        <w:t xml:space="preserve"> 697–707 (2011).</w:t>
      </w:r>
    </w:p>
    <w:p w14:paraId="5AE60AC3" w14:textId="77777777" w:rsidR="00D65DAC" w:rsidRPr="008206A1" w:rsidRDefault="00D65DAC">
      <w:pPr>
        <w:pStyle w:val="Bibliography"/>
        <w:rPr>
          <w:rFonts w:cs="Times New Roman"/>
        </w:rPr>
      </w:pPr>
      <w:r w:rsidRPr="008206A1">
        <w:rPr>
          <w:rFonts w:cs="Times New Roman"/>
        </w:rPr>
        <w:t>2.</w:t>
      </w:r>
      <w:r w:rsidRPr="008206A1">
        <w:rPr>
          <w:rFonts w:cs="Times New Roman"/>
        </w:rPr>
        <w:tab/>
        <w:t xml:space="preserve">Koch, P. </w:t>
      </w:r>
      <w:r w:rsidRPr="008206A1">
        <w:rPr>
          <w:rFonts w:cs="Times New Roman"/>
          <w:i/>
          <w:iCs/>
        </w:rPr>
        <w:t>et al.</w:t>
      </w:r>
      <w:r w:rsidRPr="008206A1">
        <w:rPr>
          <w:rFonts w:cs="Times New Roman"/>
        </w:rPr>
        <w:t xml:space="preserve"> Primary gastrointestinal non-Hodgkin’s lymphoma: I. Anatomic and histologic distribution, clinical features, and survival data of 371 patients registered in the German Multicenter Study GIT NHL 01/92. </w:t>
      </w:r>
      <w:r w:rsidRPr="008206A1">
        <w:rPr>
          <w:rFonts w:cs="Times New Roman"/>
          <w:i/>
          <w:iCs/>
        </w:rPr>
        <w:t>J. Clin. Oncol. Off. J. Am. Soc. Clin. Oncol.</w:t>
      </w:r>
      <w:r w:rsidRPr="008206A1">
        <w:rPr>
          <w:rFonts w:cs="Times New Roman"/>
        </w:rPr>
        <w:t xml:space="preserve"> </w:t>
      </w:r>
      <w:r w:rsidRPr="008206A1">
        <w:rPr>
          <w:rFonts w:cs="Times New Roman"/>
          <w:b/>
          <w:bCs/>
        </w:rPr>
        <w:t>19,</w:t>
      </w:r>
      <w:r w:rsidRPr="008206A1">
        <w:rPr>
          <w:rFonts w:cs="Times New Roman"/>
        </w:rPr>
        <w:t xml:space="preserve"> 3861–3873 (2001).</w:t>
      </w:r>
    </w:p>
    <w:p w14:paraId="4637B2CE" w14:textId="77777777" w:rsidR="00D65DAC" w:rsidRPr="008206A1" w:rsidRDefault="00D65DAC">
      <w:pPr>
        <w:pStyle w:val="Bibliography"/>
        <w:rPr>
          <w:rFonts w:cs="Times New Roman"/>
        </w:rPr>
      </w:pPr>
      <w:r w:rsidRPr="008206A1">
        <w:rPr>
          <w:rFonts w:cs="Times New Roman"/>
        </w:rPr>
        <w:t>3.</w:t>
      </w:r>
      <w:r w:rsidRPr="008206A1">
        <w:rPr>
          <w:rFonts w:cs="Times New Roman"/>
        </w:rPr>
        <w:tab/>
        <w:t xml:space="preserve">Papaxoinis, G. </w:t>
      </w:r>
      <w:r w:rsidRPr="008206A1">
        <w:rPr>
          <w:rFonts w:cs="Times New Roman"/>
          <w:i/>
          <w:iCs/>
        </w:rPr>
        <w:t>et al.</w:t>
      </w:r>
      <w:r w:rsidRPr="008206A1">
        <w:rPr>
          <w:rFonts w:cs="Times New Roman"/>
        </w:rPr>
        <w:t xml:space="preserve"> Primary gastrointestinal non-Hodgkin’s lymphoma: a clinicopathologic study of 128 cases in Greece. A Hellenic Cooperative Oncology Group study (HeCOG). </w:t>
      </w:r>
      <w:r w:rsidRPr="008206A1">
        <w:rPr>
          <w:rFonts w:cs="Times New Roman"/>
          <w:i/>
          <w:iCs/>
        </w:rPr>
        <w:t>Leuk. Lymphoma</w:t>
      </w:r>
      <w:r w:rsidRPr="008206A1">
        <w:rPr>
          <w:rFonts w:cs="Times New Roman"/>
        </w:rPr>
        <w:t xml:space="preserve"> </w:t>
      </w:r>
      <w:r w:rsidRPr="008206A1">
        <w:rPr>
          <w:rFonts w:cs="Times New Roman"/>
          <w:b/>
          <w:bCs/>
        </w:rPr>
        <w:t>47,</w:t>
      </w:r>
      <w:r w:rsidRPr="008206A1">
        <w:rPr>
          <w:rFonts w:cs="Times New Roman"/>
        </w:rPr>
        <w:t xml:space="preserve"> 2140–2146 (2006).</w:t>
      </w:r>
    </w:p>
    <w:p w14:paraId="61D36C1D" w14:textId="77777777" w:rsidR="006C6C81" w:rsidRPr="008D6DBA" w:rsidRDefault="00D65DAC" w:rsidP="008206A1">
      <w:pPr>
        <w:spacing w:after="0" w:line="480" w:lineRule="auto"/>
      </w:pPr>
      <w:r w:rsidRPr="008206A1">
        <w:rPr>
          <w:rFonts w:cs="Times New Roman"/>
        </w:rPr>
        <w:fldChar w:fldCharType="end"/>
      </w:r>
    </w:p>
    <w:sectPr w:rsidR="006C6C81" w:rsidRPr="008D6D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555D0"/>
    <w:multiLevelType w:val="hybridMultilevel"/>
    <w:tmpl w:val="A44224B6"/>
    <w:lvl w:ilvl="0" w:tplc="F766C36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50FB9"/>
    <w:multiLevelType w:val="hybridMultilevel"/>
    <w:tmpl w:val="B100E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670"/>
    <w:rsid w:val="000170B2"/>
    <w:rsid w:val="000939E9"/>
    <w:rsid w:val="000D4D31"/>
    <w:rsid w:val="00106E57"/>
    <w:rsid w:val="00111FF0"/>
    <w:rsid w:val="00146A08"/>
    <w:rsid w:val="00173098"/>
    <w:rsid w:val="003B63C2"/>
    <w:rsid w:val="003C247F"/>
    <w:rsid w:val="00456D81"/>
    <w:rsid w:val="004D6552"/>
    <w:rsid w:val="005237AD"/>
    <w:rsid w:val="00530AEC"/>
    <w:rsid w:val="00540D05"/>
    <w:rsid w:val="006830B0"/>
    <w:rsid w:val="006C6C81"/>
    <w:rsid w:val="0072515A"/>
    <w:rsid w:val="00757318"/>
    <w:rsid w:val="007B447C"/>
    <w:rsid w:val="008206A1"/>
    <w:rsid w:val="008D6DBA"/>
    <w:rsid w:val="009724AA"/>
    <w:rsid w:val="009B59BC"/>
    <w:rsid w:val="009C5670"/>
    <w:rsid w:val="00B31F77"/>
    <w:rsid w:val="00B46C28"/>
    <w:rsid w:val="00B641A7"/>
    <w:rsid w:val="00B700AF"/>
    <w:rsid w:val="00C419A1"/>
    <w:rsid w:val="00C84A07"/>
    <w:rsid w:val="00CD69F7"/>
    <w:rsid w:val="00CF3C0A"/>
    <w:rsid w:val="00D247E7"/>
    <w:rsid w:val="00D65DAC"/>
    <w:rsid w:val="00D723F2"/>
    <w:rsid w:val="00D75261"/>
    <w:rsid w:val="00DB72E8"/>
    <w:rsid w:val="00E01637"/>
    <w:rsid w:val="00E62703"/>
    <w:rsid w:val="00E802B3"/>
    <w:rsid w:val="00E877C1"/>
    <w:rsid w:val="00E87BC5"/>
    <w:rsid w:val="00F0020B"/>
    <w:rsid w:val="00F4775C"/>
    <w:rsid w:val="00F61F82"/>
    <w:rsid w:val="00F65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760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567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C5670"/>
    <w:rPr>
      <w:color w:val="0000FF"/>
      <w:u w:val="single"/>
    </w:rPr>
  </w:style>
  <w:style w:type="paragraph" w:styleId="Bibliography">
    <w:name w:val="Bibliography"/>
    <w:basedOn w:val="Normal"/>
    <w:next w:val="Normal"/>
    <w:uiPriority w:val="37"/>
    <w:unhideWhenUsed/>
    <w:rsid w:val="00D65DAC"/>
    <w:pPr>
      <w:tabs>
        <w:tab w:val="left" w:pos="264"/>
      </w:tabs>
      <w:spacing w:after="0" w:line="480" w:lineRule="auto"/>
      <w:ind w:left="264" w:hanging="264"/>
    </w:pPr>
  </w:style>
  <w:style w:type="paragraph" w:styleId="BalloonText">
    <w:name w:val="Balloon Text"/>
    <w:basedOn w:val="Normal"/>
    <w:link w:val="BalloonTextChar"/>
    <w:uiPriority w:val="99"/>
    <w:semiHidden/>
    <w:unhideWhenUsed/>
    <w:rsid w:val="006C6C8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6C81"/>
    <w:rPr>
      <w:rFonts w:ascii="Lucida Grande" w:hAnsi="Lucida Grande" w:cs="Lucida Grande"/>
      <w:sz w:val="18"/>
      <w:szCs w:val="18"/>
    </w:rPr>
  </w:style>
  <w:style w:type="character" w:styleId="CommentReference">
    <w:name w:val="annotation reference"/>
    <w:basedOn w:val="DefaultParagraphFont"/>
    <w:uiPriority w:val="99"/>
    <w:semiHidden/>
    <w:unhideWhenUsed/>
    <w:rsid w:val="006C6C81"/>
    <w:rPr>
      <w:sz w:val="18"/>
      <w:szCs w:val="18"/>
    </w:rPr>
  </w:style>
  <w:style w:type="paragraph" w:styleId="CommentText">
    <w:name w:val="annotation text"/>
    <w:basedOn w:val="Normal"/>
    <w:link w:val="CommentTextChar"/>
    <w:uiPriority w:val="99"/>
    <w:semiHidden/>
    <w:unhideWhenUsed/>
    <w:rsid w:val="006C6C81"/>
    <w:pPr>
      <w:spacing w:line="240" w:lineRule="auto"/>
    </w:pPr>
    <w:rPr>
      <w:sz w:val="24"/>
      <w:szCs w:val="24"/>
    </w:rPr>
  </w:style>
  <w:style w:type="character" w:customStyle="1" w:styleId="CommentTextChar">
    <w:name w:val="Comment Text Char"/>
    <w:basedOn w:val="DefaultParagraphFont"/>
    <w:link w:val="CommentText"/>
    <w:uiPriority w:val="99"/>
    <w:semiHidden/>
    <w:rsid w:val="006C6C81"/>
    <w:rPr>
      <w:sz w:val="24"/>
      <w:szCs w:val="24"/>
    </w:rPr>
  </w:style>
  <w:style w:type="paragraph" w:styleId="CommentSubject">
    <w:name w:val="annotation subject"/>
    <w:basedOn w:val="CommentText"/>
    <w:next w:val="CommentText"/>
    <w:link w:val="CommentSubjectChar"/>
    <w:uiPriority w:val="99"/>
    <w:semiHidden/>
    <w:unhideWhenUsed/>
    <w:rsid w:val="006C6C81"/>
    <w:rPr>
      <w:b/>
      <w:bCs/>
      <w:sz w:val="20"/>
      <w:szCs w:val="20"/>
    </w:rPr>
  </w:style>
  <w:style w:type="character" w:customStyle="1" w:styleId="CommentSubjectChar">
    <w:name w:val="Comment Subject Char"/>
    <w:basedOn w:val="CommentTextChar"/>
    <w:link w:val="CommentSubject"/>
    <w:uiPriority w:val="99"/>
    <w:semiHidden/>
    <w:rsid w:val="006C6C81"/>
    <w:rPr>
      <w:b/>
      <w:bCs/>
      <w:sz w:val="20"/>
      <w:szCs w:val="20"/>
    </w:rPr>
  </w:style>
  <w:style w:type="paragraph" w:styleId="ListParagraph">
    <w:name w:val="List Paragraph"/>
    <w:basedOn w:val="Normal"/>
    <w:uiPriority w:val="34"/>
    <w:qFormat/>
    <w:rsid w:val="00540D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567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C5670"/>
    <w:rPr>
      <w:color w:val="0000FF"/>
      <w:u w:val="single"/>
    </w:rPr>
  </w:style>
  <w:style w:type="paragraph" w:styleId="Bibliography">
    <w:name w:val="Bibliography"/>
    <w:basedOn w:val="Normal"/>
    <w:next w:val="Normal"/>
    <w:uiPriority w:val="37"/>
    <w:unhideWhenUsed/>
    <w:rsid w:val="00D65DAC"/>
    <w:pPr>
      <w:tabs>
        <w:tab w:val="left" w:pos="264"/>
      </w:tabs>
      <w:spacing w:after="0" w:line="480" w:lineRule="auto"/>
      <w:ind w:left="264" w:hanging="264"/>
    </w:pPr>
  </w:style>
  <w:style w:type="paragraph" w:styleId="BalloonText">
    <w:name w:val="Balloon Text"/>
    <w:basedOn w:val="Normal"/>
    <w:link w:val="BalloonTextChar"/>
    <w:uiPriority w:val="99"/>
    <w:semiHidden/>
    <w:unhideWhenUsed/>
    <w:rsid w:val="006C6C8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6C81"/>
    <w:rPr>
      <w:rFonts w:ascii="Lucida Grande" w:hAnsi="Lucida Grande" w:cs="Lucida Grande"/>
      <w:sz w:val="18"/>
      <w:szCs w:val="18"/>
    </w:rPr>
  </w:style>
  <w:style w:type="character" w:styleId="CommentReference">
    <w:name w:val="annotation reference"/>
    <w:basedOn w:val="DefaultParagraphFont"/>
    <w:uiPriority w:val="99"/>
    <w:semiHidden/>
    <w:unhideWhenUsed/>
    <w:rsid w:val="006C6C81"/>
    <w:rPr>
      <w:sz w:val="18"/>
      <w:szCs w:val="18"/>
    </w:rPr>
  </w:style>
  <w:style w:type="paragraph" w:styleId="CommentText">
    <w:name w:val="annotation text"/>
    <w:basedOn w:val="Normal"/>
    <w:link w:val="CommentTextChar"/>
    <w:uiPriority w:val="99"/>
    <w:semiHidden/>
    <w:unhideWhenUsed/>
    <w:rsid w:val="006C6C81"/>
    <w:pPr>
      <w:spacing w:line="240" w:lineRule="auto"/>
    </w:pPr>
    <w:rPr>
      <w:sz w:val="24"/>
      <w:szCs w:val="24"/>
    </w:rPr>
  </w:style>
  <w:style w:type="character" w:customStyle="1" w:styleId="CommentTextChar">
    <w:name w:val="Comment Text Char"/>
    <w:basedOn w:val="DefaultParagraphFont"/>
    <w:link w:val="CommentText"/>
    <w:uiPriority w:val="99"/>
    <w:semiHidden/>
    <w:rsid w:val="006C6C81"/>
    <w:rPr>
      <w:sz w:val="24"/>
      <w:szCs w:val="24"/>
    </w:rPr>
  </w:style>
  <w:style w:type="paragraph" w:styleId="CommentSubject">
    <w:name w:val="annotation subject"/>
    <w:basedOn w:val="CommentText"/>
    <w:next w:val="CommentText"/>
    <w:link w:val="CommentSubjectChar"/>
    <w:uiPriority w:val="99"/>
    <w:semiHidden/>
    <w:unhideWhenUsed/>
    <w:rsid w:val="006C6C81"/>
    <w:rPr>
      <w:b/>
      <w:bCs/>
      <w:sz w:val="20"/>
      <w:szCs w:val="20"/>
    </w:rPr>
  </w:style>
  <w:style w:type="character" w:customStyle="1" w:styleId="CommentSubjectChar">
    <w:name w:val="Comment Subject Char"/>
    <w:basedOn w:val="CommentTextChar"/>
    <w:link w:val="CommentSubject"/>
    <w:uiPriority w:val="99"/>
    <w:semiHidden/>
    <w:rsid w:val="006C6C81"/>
    <w:rPr>
      <w:b/>
      <w:bCs/>
      <w:sz w:val="20"/>
      <w:szCs w:val="20"/>
    </w:rPr>
  </w:style>
  <w:style w:type="paragraph" w:styleId="ListParagraph">
    <w:name w:val="List Paragraph"/>
    <w:basedOn w:val="Normal"/>
    <w:uiPriority w:val="34"/>
    <w:qFormat/>
    <w:rsid w:val="00540D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24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Wittenj@ccf.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2ADE4-888E-491A-A93E-CFC6DB351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1772</Words>
  <Characters>10107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Witten, James</dc:creator>
  <cp:lastModifiedBy>Binnie</cp:lastModifiedBy>
  <cp:revision>2</cp:revision>
  <dcterms:created xsi:type="dcterms:W3CDTF">2016-09-27T02:33:00Z</dcterms:created>
  <dcterms:modified xsi:type="dcterms:W3CDTF">2016-09-27T02:33:00Z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id="AQeiuZXa"/&gt;&lt;style id="http://www.zotero.org/styles/nature" hasBibliography="1" bibliographyStyleHasBeenSet="1"/&gt;&lt;prefs&gt;&lt;pref name="fieldType" value="Field"/&gt;&lt;pref name="storeReferences" value=</vt:lpwstr>
  </property>
  <property fmtid="{D5CDD505-2E9C-101B-9397-08002B2CF9AE}" pid="3" name="ZOTERO_PREF_2">
    <vt:lpwstr>"true"/&gt;&lt;pref name="automaticJournalAbbreviations" value="true"/&gt;&lt;pref name="noteType" value=""/&gt;&lt;/prefs&gt;&lt;/data&gt;</vt:lpwstr>
  </property>
</Properties>
</file>