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AD02F" w14:textId="46317823" w:rsidR="00161805" w:rsidRPr="00161805" w:rsidRDefault="001A56A9" w:rsidP="00161805">
      <w:pPr>
        <w:widowControl w:val="0"/>
        <w:autoSpaceDE w:val="0"/>
        <w:autoSpaceDN w:val="0"/>
        <w:adjustRightInd w:val="0"/>
        <w:spacing w:after="240" w:line="260" w:lineRule="atLeast"/>
        <w:rPr>
          <w:rFonts w:ascii="Arial" w:hAnsi="Arial" w:cs="Arial"/>
        </w:rPr>
      </w:pPr>
      <w:bookmarkStart w:id="0" w:name="_GoBack"/>
      <w:bookmarkEnd w:id="0"/>
      <w:r w:rsidRPr="00161805">
        <w:rPr>
          <w:rFonts w:ascii="Arial" w:hAnsi="Arial" w:cs="Arial"/>
          <w:b/>
        </w:rPr>
        <w:t>Title</w:t>
      </w:r>
      <w:r w:rsidR="00F30E60" w:rsidRPr="00161805">
        <w:rPr>
          <w:rFonts w:ascii="Arial" w:hAnsi="Arial" w:cs="Arial"/>
          <w:b/>
        </w:rPr>
        <w:t>:</w:t>
      </w:r>
      <w:r w:rsidR="00F30E60" w:rsidRPr="00161805">
        <w:rPr>
          <w:rFonts w:ascii="Arial" w:hAnsi="Arial" w:cs="Arial"/>
        </w:rPr>
        <w:t xml:space="preserve"> </w:t>
      </w:r>
      <w:r w:rsidR="00161805" w:rsidRPr="00161805">
        <w:rPr>
          <w:rFonts w:ascii="Arial" w:hAnsi="Arial" w:cs="Arial"/>
          <w:bCs/>
          <w:color w:val="343434"/>
        </w:rPr>
        <w:t>Enabling Adherence to Colorectal Cancer Screening and Surveillance Guidelines in a Value Based Healthcare System – A Mobile Solution.</w:t>
      </w:r>
    </w:p>
    <w:p w14:paraId="07940F72" w14:textId="336A4E02" w:rsidR="00F30E60" w:rsidRPr="00161805" w:rsidRDefault="001A56A9" w:rsidP="00F30E60">
      <w:pPr>
        <w:widowControl w:val="0"/>
        <w:autoSpaceDE w:val="0"/>
        <w:autoSpaceDN w:val="0"/>
        <w:adjustRightInd w:val="0"/>
        <w:spacing w:after="240" w:line="360" w:lineRule="atLeast"/>
        <w:rPr>
          <w:rFonts w:ascii="Arial" w:eastAsia="Arial Unicode MS" w:hAnsi="Arial" w:cs="Arial"/>
        </w:rPr>
      </w:pPr>
      <w:r w:rsidRPr="00161805">
        <w:rPr>
          <w:rFonts w:ascii="Arial" w:hAnsi="Arial" w:cs="Arial"/>
          <w:b/>
        </w:rPr>
        <w:t>Authors</w:t>
      </w:r>
      <w:r w:rsidR="00F30E60" w:rsidRPr="00161805">
        <w:rPr>
          <w:rFonts w:ascii="Arial" w:hAnsi="Arial" w:cs="Arial"/>
          <w:b/>
        </w:rPr>
        <w:t>:</w:t>
      </w:r>
      <w:r w:rsidRPr="00161805">
        <w:rPr>
          <w:rFonts w:ascii="Arial" w:hAnsi="Arial" w:cs="Arial"/>
        </w:rPr>
        <w:t xml:space="preserve"> </w:t>
      </w:r>
      <w:r w:rsidR="00F30E60" w:rsidRPr="00161805">
        <w:rPr>
          <w:rFonts w:ascii="Arial" w:eastAsia="Arial Unicode MS" w:hAnsi="Arial" w:cs="Arial"/>
        </w:rPr>
        <w:t xml:space="preserve">Abhishek </w:t>
      </w:r>
      <w:proofErr w:type="spellStart"/>
      <w:r w:rsidR="00F30E60" w:rsidRPr="00161805">
        <w:rPr>
          <w:rFonts w:ascii="Arial" w:eastAsia="Arial Unicode MS" w:hAnsi="Arial" w:cs="Arial"/>
        </w:rPr>
        <w:t>Karwa</w:t>
      </w:r>
      <w:proofErr w:type="spellEnd"/>
      <w:r w:rsidR="00F30E60" w:rsidRPr="00161805">
        <w:rPr>
          <w:rFonts w:ascii="Arial" w:eastAsia="Arial Unicode MS" w:hAnsi="Arial" w:cs="Arial"/>
        </w:rPr>
        <w:t xml:space="preserve">, </w:t>
      </w:r>
      <w:proofErr w:type="spellStart"/>
      <w:r w:rsidR="00DA3A11" w:rsidRPr="00161805">
        <w:rPr>
          <w:rFonts w:ascii="Arial" w:eastAsia="Arial Unicode MS" w:hAnsi="Arial" w:cs="Arial"/>
        </w:rPr>
        <w:t>Rushad</w:t>
      </w:r>
      <w:proofErr w:type="spellEnd"/>
      <w:r w:rsidR="00DA3A11" w:rsidRPr="00161805">
        <w:rPr>
          <w:rFonts w:ascii="Arial" w:eastAsia="Arial Unicode MS" w:hAnsi="Arial" w:cs="Arial"/>
        </w:rPr>
        <w:t xml:space="preserve"> </w:t>
      </w:r>
      <w:proofErr w:type="spellStart"/>
      <w:r w:rsidR="00DA3A11" w:rsidRPr="00161805">
        <w:rPr>
          <w:rFonts w:ascii="Arial" w:eastAsia="Arial Unicode MS" w:hAnsi="Arial" w:cs="Arial"/>
        </w:rPr>
        <w:t>Patell</w:t>
      </w:r>
      <w:proofErr w:type="spellEnd"/>
      <w:r w:rsidR="00F30E60" w:rsidRPr="00161805">
        <w:rPr>
          <w:rFonts w:ascii="Arial" w:eastAsia="Arial Unicode MS" w:hAnsi="Arial" w:cs="Arial"/>
        </w:rPr>
        <w:t xml:space="preserve">, </w:t>
      </w:r>
      <w:r w:rsidR="00DA3A11" w:rsidRPr="00161805">
        <w:rPr>
          <w:rFonts w:ascii="Arial" w:eastAsia="Arial Unicode MS" w:hAnsi="Arial" w:cs="Arial"/>
        </w:rPr>
        <w:t>Rocio Lopez</w:t>
      </w:r>
      <w:r w:rsidR="00F30E60" w:rsidRPr="00161805">
        <w:rPr>
          <w:rFonts w:ascii="Arial" w:eastAsia="Arial Unicode MS" w:hAnsi="Arial" w:cs="Arial"/>
        </w:rPr>
        <w:t xml:space="preserve">, </w:t>
      </w:r>
      <w:r w:rsidR="00DA3A11" w:rsidRPr="00161805">
        <w:rPr>
          <w:rFonts w:ascii="Arial" w:eastAsia="Arial Unicode MS" w:hAnsi="Arial" w:cs="Arial"/>
        </w:rPr>
        <w:t>Carol A. Burke</w:t>
      </w:r>
    </w:p>
    <w:p w14:paraId="56212AF4" w14:textId="6DA92335" w:rsidR="00F30E60" w:rsidRPr="00161805" w:rsidRDefault="001A56A9" w:rsidP="00F30E60">
      <w:pPr>
        <w:widowControl w:val="0"/>
        <w:autoSpaceDE w:val="0"/>
        <w:autoSpaceDN w:val="0"/>
        <w:adjustRightInd w:val="0"/>
        <w:spacing w:after="240" w:line="360" w:lineRule="atLeast"/>
        <w:rPr>
          <w:rFonts w:ascii="Arial" w:eastAsia="Arial Unicode MS" w:hAnsi="Arial" w:cs="Arial"/>
        </w:rPr>
      </w:pPr>
      <w:r w:rsidRPr="00161805">
        <w:rPr>
          <w:rFonts w:ascii="Arial" w:hAnsi="Arial" w:cs="Arial"/>
          <w:b/>
        </w:rPr>
        <w:t>Institution:</w:t>
      </w:r>
      <w:r w:rsidRPr="00161805">
        <w:rPr>
          <w:rFonts w:ascii="Arial" w:hAnsi="Arial" w:cs="Arial"/>
        </w:rPr>
        <w:t xml:space="preserve"> </w:t>
      </w:r>
      <w:r w:rsidR="00F30E60" w:rsidRPr="00161805">
        <w:rPr>
          <w:rFonts w:ascii="Arial" w:hAnsi="Arial" w:cs="Arial"/>
        </w:rPr>
        <w:t>Cleveland Clinic</w:t>
      </w:r>
    </w:p>
    <w:p w14:paraId="5179C8BA" w14:textId="77777777" w:rsidR="00F30E60" w:rsidRPr="00161805" w:rsidRDefault="00F30E60" w:rsidP="00F30E60">
      <w:pPr>
        <w:widowControl w:val="0"/>
        <w:tabs>
          <w:tab w:val="left" w:pos="220"/>
          <w:tab w:val="left" w:pos="720"/>
        </w:tabs>
        <w:autoSpaceDE w:val="0"/>
        <w:autoSpaceDN w:val="0"/>
        <w:adjustRightInd w:val="0"/>
        <w:spacing w:line="340" w:lineRule="atLeast"/>
        <w:rPr>
          <w:rFonts w:ascii="Arial" w:hAnsi="Arial" w:cs="Arial"/>
        </w:rPr>
      </w:pPr>
      <w:r w:rsidRPr="00161805">
        <w:rPr>
          <w:rFonts w:ascii="Arial" w:hAnsi="Arial" w:cs="Arial"/>
          <w:b/>
        </w:rPr>
        <w:t>Email:</w:t>
      </w:r>
      <w:r w:rsidRPr="00161805">
        <w:rPr>
          <w:rFonts w:ascii="Arial" w:hAnsi="Arial" w:cs="Arial"/>
        </w:rPr>
        <w:t xml:space="preserve"> </w:t>
      </w:r>
      <w:hyperlink r:id="rId6" w:history="1">
        <w:r w:rsidRPr="00161805">
          <w:rPr>
            <w:rStyle w:val="Hyperlink"/>
            <w:rFonts w:ascii="Arial" w:hAnsi="Arial" w:cs="Arial"/>
            <w:color w:val="3366FF"/>
          </w:rPr>
          <w:t>karwaa@ccf.org</w:t>
        </w:r>
      </w:hyperlink>
    </w:p>
    <w:p w14:paraId="48166B99" w14:textId="13B12C24" w:rsidR="00F30E60" w:rsidRPr="00161805" w:rsidRDefault="00924CED" w:rsidP="00F30E60">
      <w:pPr>
        <w:widowControl w:val="0"/>
        <w:tabs>
          <w:tab w:val="left" w:pos="220"/>
          <w:tab w:val="left" w:pos="720"/>
        </w:tabs>
        <w:autoSpaceDE w:val="0"/>
        <w:autoSpaceDN w:val="0"/>
        <w:adjustRightInd w:val="0"/>
        <w:spacing w:line="340" w:lineRule="atLeast"/>
        <w:rPr>
          <w:rFonts w:ascii="Arial" w:hAnsi="Arial" w:cs="Arial"/>
        </w:rPr>
      </w:pPr>
      <w:r w:rsidRPr="00161805">
        <w:rPr>
          <w:rFonts w:ascii="Arial" w:hAnsi="Arial" w:cs="Arial"/>
        </w:rPr>
        <w:t>No conflicts of interest to report for all authors and co-authors.</w:t>
      </w:r>
    </w:p>
    <w:p w14:paraId="53106A93" w14:textId="77777777" w:rsidR="00924CED" w:rsidRPr="00161805" w:rsidRDefault="00924CED" w:rsidP="00F30E60">
      <w:pPr>
        <w:widowControl w:val="0"/>
        <w:tabs>
          <w:tab w:val="left" w:pos="220"/>
          <w:tab w:val="left" w:pos="720"/>
        </w:tabs>
        <w:autoSpaceDE w:val="0"/>
        <w:autoSpaceDN w:val="0"/>
        <w:adjustRightInd w:val="0"/>
        <w:spacing w:line="340" w:lineRule="atLeast"/>
        <w:rPr>
          <w:rFonts w:ascii="Arial" w:hAnsi="Arial" w:cs="Arial"/>
        </w:rPr>
      </w:pPr>
    </w:p>
    <w:p w14:paraId="177724E8" w14:textId="69B7E62A" w:rsidR="005213A6" w:rsidRPr="00161805" w:rsidRDefault="001A56A9" w:rsidP="005213A6">
      <w:pPr>
        <w:widowControl w:val="0"/>
        <w:autoSpaceDE w:val="0"/>
        <w:autoSpaceDN w:val="0"/>
        <w:adjustRightInd w:val="0"/>
        <w:spacing w:after="240" w:line="240" w:lineRule="atLeast"/>
        <w:rPr>
          <w:rFonts w:ascii="Arial" w:hAnsi="Arial" w:cs="Arial"/>
        </w:rPr>
      </w:pPr>
      <w:r w:rsidRPr="00161805">
        <w:rPr>
          <w:rFonts w:ascii="Arial" w:hAnsi="Arial" w:cs="Arial"/>
          <w:b/>
        </w:rPr>
        <w:t>Objectives:</w:t>
      </w:r>
      <w:r w:rsidRPr="00161805">
        <w:rPr>
          <w:rFonts w:ascii="Arial" w:hAnsi="Arial" w:cs="Arial"/>
        </w:rPr>
        <w:t xml:space="preserve"> </w:t>
      </w:r>
      <w:r w:rsidR="005213A6" w:rsidRPr="00161805">
        <w:rPr>
          <w:rFonts w:ascii="Arial" w:hAnsi="Arial" w:cs="Arial"/>
          <w:color w:val="4D4D4D"/>
        </w:rPr>
        <w:t xml:space="preserve">To determine the </w:t>
      </w:r>
      <w:r w:rsidR="002A7402">
        <w:rPr>
          <w:rFonts w:ascii="Arial" w:hAnsi="Arial" w:cs="Arial"/>
          <w:color w:val="4D4D4D"/>
        </w:rPr>
        <w:t xml:space="preserve">need and </w:t>
      </w:r>
      <w:r w:rsidR="005213A6" w:rsidRPr="00161805">
        <w:rPr>
          <w:rFonts w:ascii="Arial" w:hAnsi="Arial" w:cs="Arial"/>
          <w:color w:val="4D4D4D"/>
        </w:rPr>
        <w:t xml:space="preserve">utility of smartphones in patient care and the need of a mobile application (app) in assisting clinicians apply colorectal cancer (CRC) screening and surveillance guidelines. </w:t>
      </w:r>
    </w:p>
    <w:p w14:paraId="2A3AAF39" w14:textId="39F9988F" w:rsidR="005213A6" w:rsidRPr="00161805" w:rsidRDefault="001A56A9" w:rsidP="005213A6">
      <w:pPr>
        <w:widowControl w:val="0"/>
        <w:autoSpaceDE w:val="0"/>
        <w:autoSpaceDN w:val="0"/>
        <w:adjustRightInd w:val="0"/>
        <w:spacing w:after="240" w:line="200" w:lineRule="atLeast"/>
        <w:rPr>
          <w:rFonts w:ascii="Arial" w:hAnsi="Arial" w:cs="Arial"/>
        </w:rPr>
      </w:pPr>
      <w:r w:rsidRPr="00161805">
        <w:rPr>
          <w:rFonts w:ascii="Arial" w:hAnsi="Arial" w:cs="Arial"/>
          <w:b/>
        </w:rPr>
        <w:t>Abstract:</w:t>
      </w:r>
      <w:r w:rsidRPr="00161805">
        <w:rPr>
          <w:rFonts w:ascii="Arial" w:hAnsi="Arial" w:cs="Arial"/>
        </w:rPr>
        <w:t xml:space="preserve"> </w:t>
      </w:r>
      <w:r w:rsidR="00161805" w:rsidRPr="00161805">
        <w:rPr>
          <w:rFonts w:ascii="Arial" w:hAnsi="Arial" w:cs="Arial"/>
          <w:color w:val="343434"/>
        </w:rPr>
        <w:t>Guidelines for CRC</w:t>
      </w:r>
      <w:r w:rsidR="005213A6" w:rsidRPr="00161805">
        <w:rPr>
          <w:rFonts w:ascii="Arial" w:hAnsi="Arial" w:cs="Arial"/>
          <w:color w:val="343434"/>
        </w:rPr>
        <w:t xml:space="preserve"> screening and surveillance are complex, updated regularly, and difficult for clinicians to recall. We assessed the current use of mobile technology in a national cohort of physicians in training and practice, and the potential use of a mobile application to generate guideline supported CRC screening and surveillance recommendations. </w:t>
      </w:r>
    </w:p>
    <w:p w14:paraId="10909E4A" w14:textId="3F36BB9B" w:rsidR="005213A6" w:rsidRPr="00161805" w:rsidRDefault="005213A6" w:rsidP="005213A6">
      <w:pPr>
        <w:widowControl w:val="0"/>
        <w:autoSpaceDE w:val="0"/>
        <w:autoSpaceDN w:val="0"/>
        <w:adjustRightInd w:val="0"/>
        <w:spacing w:after="240" w:line="200" w:lineRule="atLeast"/>
        <w:rPr>
          <w:rFonts w:ascii="Arial" w:hAnsi="Arial" w:cs="Arial"/>
        </w:rPr>
      </w:pPr>
      <w:r w:rsidRPr="00161805">
        <w:rPr>
          <w:rFonts w:ascii="Arial" w:hAnsi="Arial" w:cs="Arial"/>
          <w:color w:val="343434"/>
        </w:rPr>
        <w:t>An IRB approved 9–question web based survey was created. It assessed the frequency and reasons for use of smartphones in the practice of medicine as well as interest in using a CRC screening and surveillance app if one was created.</w:t>
      </w:r>
    </w:p>
    <w:p w14:paraId="171543EB" w14:textId="77777777" w:rsidR="005213A6" w:rsidRPr="00161805" w:rsidRDefault="005213A6" w:rsidP="005213A6">
      <w:pPr>
        <w:widowControl w:val="0"/>
        <w:autoSpaceDE w:val="0"/>
        <w:autoSpaceDN w:val="0"/>
        <w:adjustRightInd w:val="0"/>
        <w:spacing w:after="240" w:line="200" w:lineRule="atLeast"/>
        <w:rPr>
          <w:rFonts w:ascii="Arial" w:hAnsi="Arial" w:cs="Arial"/>
        </w:rPr>
      </w:pPr>
      <w:r w:rsidRPr="00161805">
        <w:rPr>
          <w:rFonts w:ascii="Arial" w:hAnsi="Arial" w:cs="Arial"/>
          <w:color w:val="343434"/>
        </w:rPr>
        <w:t xml:space="preserve">Directors of ACGME approved internal medicine, family practice, </w:t>
      </w:r>
      <w:proofErr w:type="spellStart"/>
      <w:r w:rsidRPr="00161805">
        <w:rPr>
          <w:rFonts w:ascii="Arial" w:hAnsi="Arial" w:cs="Arial"/>
          <w:color w:val="343434"/>
        </w:rPr>
        <w:t>ob</w:t>
      </w:r>
      <w:proofErr w:type="spellEnd"/>
      <w:r w:rsidRPr="00161805">
        <w:rPr>
          <w:rFonts w:ascii="Arial" w:hAnsi="Arial" w:cs="Arial"/>
          <w:color w:val="343434"/>
        </w:rPr>
        <w:t>/</w:t>
      </w:r>
      <w:proofErr w:type="spellStart"/>
      <w:proofErr w:type="gramStart"/>
      <w:r w:rsidRPr="00161805">
        <w:rPr>
          <w:rFonts w:ascii="Arial" w:hAnsi="Arial" w:cs="Arial"/>
          <w:color w:val="343434"/>
        </w:rPr>
        <w:t>gyn</w:t>
      </w:r>
      <w:proofErr w:type="spellEnd"/>
      <w:r w:rsidRPr="00161805">
        <w:rPr>
          <w:rFonts w:ascii="Arial" w:hAnsi="Arial" w:cs="Arial"/>
          <w:color w:val="343434"/>
        </w:rPr>
        <w:t>,</w:t>
      </w:r>
      <w:proofErr w:type="gramEnd"/>
      <w:r w:rsidRPr="00161805">
        <w:rPr>
          <w:rFonts w:ascii="Arial" w:hAnsi="Arial" w:cs="Arial"/>
          <w:color w:val="343434"/>
        </w:rPr>
        <w:t xml:space="preserve"> urology programs were sent an email request to forward the survey to faculty and trainees in their departments. Additionally, a national cohort of gastroenterologists, including fellows in training were sent the survey. </w:t>
      </w:r>
    </w:p>
    <w:p w14:paraId="68996692" w14:textId="400DE4AD" w:rsidR="005213A6" w:rsidRPr="00161805" w:rsidRDefault="005213A6" w:rsidP="005213A6">
      <w:pPr>
        <w:widowControl w:val="0"/>
        <w:autoSpaceDE w:val="0"/>
        <w:autoSpaceDN w:val="0"/>
        <w:adjustRightInd w:val="0"/>
        <w:spacing w:after="240" w:line="200" w:lineRule="atLeast"/>
        <w:rPr>
          <w:rFonts w:ascii="Arial" w:hAnsi="Arial" w:cs="Arial"/>
        </w:rPr>
      </w:pPr>
      <w:r w:rsidRPr="00161805">
        <w:rPr>
          <w:rFonts w:ascii="Arial" w:hAnsi="Arial" w:cs="Arial"/>
          <w:color w:val="343434"/>
        </w:rPr>
        <w:t xml:space="preserve">1387 physicians responded of which 55% were trainees. 99% owned a smartphone and 80% used an iPhone in their practice. 45% of practicing clinicians and 77% of trainees utilized their smartphone frequently to aid in patient care. Medical calculators, drug referencing and treatment algorithms were the most popular uses of smartphones. 85% of clinicians reported interest in a mobile app to aid in counseling their patients on appropriate CRC screening and surveillance recommendations. Additionally, over 25% of all physicians were willing to pay for the use of this app </w:t>
      </w:r>
    </w:p>
    <w:p w14:paraId="5E4ECA7C" w14:textId="6372715F" w:rsidR="00B80045" w:rsidRPr="00161805" w:rsidRDefault="005213A6" w:rsidP="005213A6">
      <w:pPr>
        <w:widowControl w:val="0"/>
        <w:autoSpaceDE w:val="0"/>
        <w:autoSpaceDN w:val="0"/>
        <w:adjustRightInd w:val="0"/>
        <w:spacing w:after="240" w:line="200" w:lineRule="atLeast"/>
        <w:rPr>
          <w:rFonts w:ascii="Arial" w:hAnsi="Arial" w:cs="Arial"/>
        </w:rPr>
      </w:pPr>
      <w:r w:rsidRPr="00161805">
        <w:rPr>
          <w:rFonts w:ascii="Arial" w:hAnsi="Arial" w:cs="Arial"/>
          <w:color w:val="343434"/>
        </w:rPr>
        <w:t>CRC guidelines are challenging to recall. There is a high rate of smartphones use in the clinical setting, especially among trainee physicians entering the work force. Smart calculators and algorithms delivered through technology platforms like smartphones or electronic medical record systems can potentially help improve compliance and prevent the over and under utilization of resources – a key requirement to sustain our shift to value based healthcare.</w:t>
      </w:r>
    </w:p>
    <w:sectPr w:rsidR="00B80045" w:rsidRPr="00161805" w:rsidSect="009D46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1B04DBF"/>
    <w:multiLevelType w:val="hybridMultilevel"/>
    <w:tmpl w:val="A7F03DF2"/>
    <w:lvl w:ilvl="0" w:tplc="DB8C4B34">
      <w:start w:val="1"/>
      <w:numFmt w:val="bullet"/>
      <w:lvlText w:val="•"/>
      <w:lvlJc w:val="left"/>
      <w:pPr>
        <w:tabs>
          <w:tab w:val="num" w:pos="720"/>
        </w:tabs>
        <w:ind w:left="720" w:hanging="360"/>
      </w:pPr>
      <w:rPr>
        <w:rFonts w:ascii="Arial" w:hAnsi="Arial" w:hint="default"/>
      </w:rPr>
    </w:lvl>
    <w:lvl w:ilvl="1" w:tplc="60DA27A4" w:tentative="1">
      <w:start w:val="1"/>
      <w:numFmt w:val="bullet"/>
      <w:lvlText w:val="•"/>
      <w:lvlJc w:val="left"/>
      <w:pPr>
        <w:tabs>
          <w:tab w:val="num" w:pos="1440"/>
        </w:tabs>
        <w:ind w:left="1440" w:hanging="360"/>
      </w:pPr>
      <w:rPr>
        <w:rFonts w:ascii="Arial" w:hAnsi="Arial" w:hint="default"/>
      </w:rPr>
    </w:lvl>
    <w:lvl w:ilvl="2" w:tplc="3014C136" w:tentative="1">
      <w:start w:val="1"/>
      <w:numFmt w:val="bullet"/>
      <w:lvlText w:val="•"/>
      <w:lvlJc w:val="left"/>
      <w:pPr>
        <w:tabs>
          <w:tab w:val="num" w:pos="2160"/>
        </w:tabs>
        <w:ind w:left="2160" w:hanging="360"/>
      </w:pPr>
      <w:rPr>
        <w:rFonts w:ascii="Arial" w:hAnsi="Arial" w:hint="default"/>
      </w:rPr>
    </w:lvl>
    <w:lvl w:ilvl="3" w:tplc="B6FA0A38" w:tentative="1">
      <w:start w:val="1"/>
      <w:numFmt w:val="bullet"/>
      <w:lvlText w:val="•"/>
      <w:lvlJc w:val="left"/>
      <w:pPr>
        <w:tabs>
          <w:tab w:val="num" w:pos="2880"/>
        </w:tabs>
        <w:ind w:left="2880" w:hanging="360"/>
      </w:pPr>
      <w:rPr>
        <w:rFonts w:ascii="Arial" w:hAnsi="Arial" w:hint="default"/>
      </w:rPr>
    </w:lvl>
    <w:lvl w:ilvl="4" w:tplc="4F841462" w:tentative="1">
      <w:start w:val="1"/>
      <w:numFmt w:val="bullet"/>
      <w:lvlText w:val="•"/>
      <w:lvlJc w:val="left"/>
      <w:pPr>
        <w:tabs>
          <w:tab w:val="num" w:pos="3600"/>
        </w:tabs>
        <w:ind w:left="3600" w:hanging="360"/>
      </w:pPr>
      <w:rPr>
        <w:rFonts w:ascii="Arial" w:hAnsi="Arial" w:hint="default"/>
      </w:rPr>
    </w:lvl>
    <w:lvl w:ilvl="5" w:tplc="4E0EC13C" w:tentative="1">
      <w:start w:val="1"/>
      <w:numFmt w:val="bullet"/>
      <w:lvlText w:val="•"/>
      <w:lvlJc w:val="left"/>
      <w:pPr>
        <w:tabs>
          <w:tab w:val="num" w:pos="4320"/>
        </w:tabs>
        <w:ind w:left="4320" w:hanging="360"/>
      </w:pPr>
      <w:rPr>
        <w:rFonts w:ascii="Arial" w:hAnsi="Arial" w:hint="default"/>
      </w:rPr>
    </w:lvl>
    <w:lvl w:ilvl="6" w:tplc="97E83A70" w:tentative="1">
      <w:start w:val="1"/>
      <w:numFmt w:val="bullet"/>
      <w:lvlText w:val="•"/>
      <w:lvlJc w:val="left"/>
      <w:pPr>
        <w:tabs>
          <w:tab w:val="num" w:pos="5040"/>
        </w:tabs>
        <w:ind w:left="5040" w:hanging="360"/>
      </w:pPr>
      <w:rPr>
        <w:rFonts w:ascii="Arial" w:hAnsi="Arial" w:hint="default"/>
      </w:rPr>
    </w:lvl>
    <w:lvl w:ilvl="7" w:tplc="388A56A4" w:tentative="1">
      <w:start w:val="1"/>
      <w:numFmt w:val="bullet"/>
      <w:lvlText w:val="•"/>
      <w:lvlJc w:val="left"/>
      <w:pPr>
        <w:tabs>
          <w:tab w:val="num" w:pos="5760"/>
        </w:tabs>
        <w:ind w:left="5760" w:hanging="360"/>
      </w:pPr>
      <w:rPr>
        <w:rFonts w:ascii="Arial" w:hAnsi="Arial" w:hint="default"/>
      </w:rPr>
    </w:lvl>
    <w:lvl w:ilvl="8" w:tplc="39E69BB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A9"/>
    <w:rsid w:val="00161805"/>
    <w:rsid w:val="001A56A9"/>
    <w:rsid w:val="002A7402"/>
    <w:rsid w:val="004F29F7"/>
    <w:rsid w:val="005036EA"/>
    <w:rsid w:val="005213A6"/>
    <w:rsid w:val="00637738"/>
    <w:rsid w:val="006663E2"/>
    <w:rsid w:val="007A0FE5"/>
    <w:rsid w:val="00913ADA"/>
    <w:rsid w:val="00924CED"/>
    <w:rsid w:val="009D462B"/>
    <w:rsid w:val="009D467C"/>
    <w:rsid w:val="00AE4B53"/>
    <w:rsid w:val="00B80045"/>
    <w:rsid w:val="00C07D4E"/>
    <w:rsid w:val="00C500F4"/>
    <w:rsid w:val="00DA3A11"/>
    <w:rsid w:val="00F30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96F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299">
      <w:bodyDiv w:val="1"/>
      <w:marLeft w:val="0"/>
      <w:marRight w:val="0"/>
      <w:marTop w:val="0"/>
      <w:marBottom w:val="0"/>
      <w:divBdr>
        <w:top w:val="none" w:sz="0" w:space="0" w:color="auto"/>
        <w:left w:val="none" w:sz="0" w:space="0" w:color="auto"/>
        <w:bottom w:val="none" w:sz="0" w:space="0" w:color="auto"/>
        <w:right w:val="none" w:sz="0" w:space="0" w:color="auto"/>
      </w:divBdr>
    </w:div>
    <w:div w:id="1610553234">
      <w:bodyDiv w:val="1"/>
      <w:marLeft w:val="0"/>
      <w:marRight w:val="0"/>
      <w:marTop w:val="0"/>
      <w:marBottom w:val="0"/>
      <w:divBdr>
        <w:top w:val="none" w:sz="0" w:space="0" w:color="auto"/>
        <w:left w:val="none" w:sz="0" w:space="0" w:color="auto"/>
        <w:bottom w:val="none" w:sz="0" w:space="0" w:color="auto"/>
        <w:right w:val="none" w:sz="0" w:space="0" w:color="auto"/>
      </w:divBdr>
      <w:divsChild>
        <w:div w:id="295257619">
          <w:marLeft w:val="547"/>
          <w:marRight w:val="0"/>
          <w:marTop w:val="154"/>
          <w:marBottom w:val="0"/>
          <w:divBdr>
            <w:top w:val="none" w:sz="0" w:space="0" w:color="auto"/>
            <w:left w:val="none" w:sz="0" w:space="0" w:color="auto"/>
            <w:bottom w:val="none" w:sz="0" w:space="0" w:color="auto"/>
            <w:right w:val="none" w:sz="0" w:space="0" w:color="auto"/>
          </w:divBdr>
        </w:div>
        <w:div w:id="433671249">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waa@cc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Karwa</dc:creator>
  <cp:lastModifiedBy>Binnie</cp:lastModifiedBy>
  <cp:revision>2</cp:revision>
  <cp:lastPrinted>2016-10-01T14:36:00Z</cp:lastPrinted>
  <dcterms:created xsi:type="dcterms:W3CDTF">2016-10-01T14:36:00Z</dcterms:created>
  <dcterms:modified xsi:type="dcterms:W3CDTF">2016-10-01T14:36:00Z</dcterms:modified>
</cp:coreProperties>
</file>