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1661E" w14:textId="77777777" w:rsidR="00C2394E" w:rsidRDefault="00626D8A">
      <w:pPr>
        <w:spacing w:after="28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>Au</w:t>
      </w:r>
      <w:r w:rsidR="000A6B48">
        <w:rPr>
          <w:rFonts w:ascii="Times New Roman" w:eastAsia="Times New Roman" w:hAnsi="Times New Roman" w:cs="Times New Roman"/>
          <w:b/>
          <w:sz w:val="28"/>
        </w:rPr>
        <w:t>tomating</w:t>
      </w:r>
      <w:r w:rsidR="006213AC">
        <w:rPr>
          <w:rFonts w:ascii="Times New Roman" w:eastAsia="Times New Roman" w:hAnsi="Times New Roman" w:cs="Times New Roman"/>
          <w:b/>
          <w:sz w:val="28"/>
        </w:rPr>
        <w:t xml:space="preserve"> Personal Health Record </w:t>
      </w:r>
      <w:r>
        <w:rPr>
          <w:rFonts w:ascii="Times New Roman" w:eastAsia="Times New Roman" w:hAnsi="Times New Roman" w:cs="Times New Roman"/>
          <w:b/>
          <w:sz w:val="28"/>
        </w:rPr>
        <w:t>Mammography Messages to Improve Mammography Screening Rates</w:t>
      </w:r>
    </w:p>
    <w:p w14:paraId="16176BD6" w14:textId="325DFA60" w:rsidR="00C2394E" w:rsidRDefault="00C67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Vaibhav</w:t>
      </w:r>
      <w:proofErr w:type="spellEnd"/>
      <w:r w:rsidR="006213AC">
        <w:rPr>
          <w:rFonts w:ascii="Times New Roman" w:eastAsia="Times New Roman" w:hAnsi="Times New Roman" w:cs="Times New Roman"/>
          <w:b/>
          <w:sz w:val="24"/>
        </w:rPr>
        <w:t xml:space="preserve"> Goyal, MD</w:t>
      </w:r>
      <w:r w:rsidR="00A807AC">
        <w:rPr>
          <w:rFonts w:ascii="Times New Roman" w:eastAsia="Times New Roman" w:hAnsi="Times New Roman" w:cs="Times New Roman"/>
          <w:b/>
          <w:sz w:val="24"/>
        </w:rPr>
        <w:t xml:space="preserve">, </w:t>
      </w:r>
      <w:r w:rsidR="006213AC">
        <w:rPr>
          <w:rFonts w:ascii="Times New Roman" w:eastAsia="Times New Roman" w:hAnsi="Times New Roman" w:cs="Times New Roman"/>
          <w:b/>
          <w:sz w:val="24"/>
        </w:rPr>
        <w:t xml:space="preserve">Peter </w:t>
      </w:r>
      <w:r w:rsidR="004B349E">
        <w:rPr>
          <w:rFonts w:ascii="Times New Roman" w:eastAsia="Times New Roman" w:hAnsi="Times New Roman" w:cs="Times New Roman"/>
          <w:b/>
          <w:sz w:val="24"/>
        </w:rPr>
        <w:t xml:space="preserve">J </w:t>
      </w:r>
      <w:r w:rsidR="006213AC">
        <w:rPr>
          <w:rFonts w:ascii="Times New Roman" w:eastAsia="Times New Roman" w:hAnsi="Times New Roman" w:cs="Times New Roman"/>
          <w:b/>
          <w:sz w:val="24"/>
        </w:rPr>
        <w:t>Greco, MD,</w:t>
      </w:r>
      <w:r w:rsidR="00A807AC">
        <w:rPr>
          <w:rFonts w:ascii="Times New Roman" w:eastAsia="Times New Roman" w:hAnsi="Times New Roman" w:cs="Times New Roman"/>
          <w:b/>
          <w:sz w:val="24"/>
          <w:vertAlign w:val="superscript"/>
        </w:rPr>
        <w:t>2</w:t>
      </w:r>
      <w:r w:rsidR="006213AC" w:rsidRPr="006213AC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6213AC">
        <w:rPr>
          <w:rFonts w:ascii="Times New Roman" w:eastAsia="Times New Roman" w:hAnsi="Times New Roman" w:cs="Times New Roman"/>
          <w:b/>
          <w:sz w:val="24"/>
        </w:rPr>
        <w:t xml:space="preserve">and David C </w:t>
      </w:r>
      <w:proofErr w:type="spellStart"/>
      <w:r w:rsidR="006213AC">
        <w:rPr>
          <w:rFonts w:ascii="Times New Roman" w:eastAsia="Times New Roman" w:hAnsi="Times New Roman" w:cs="Times New Roman"/>
          <w:b/>
          <w:sz w:val="24"/>
        </w:rPr>
        <w:t>Kaelber</w:t>
      </w:r>
      <w:proofErr w:type="spellEnd"/>
      <w:r w:rsidR="00CA3FD9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vertAlign w:val="superscript"/>
        </w:rPr>
        <w:t>3</w:t>
      </w:r>
      <w:r w:rsidR="006213AC">
        <w:rPr>
          <w:rFonts w:ascii="Times New Roman" w:eastAsia="Times New Roman" w:hAnsi="Times New Roman" w:cs="Times New Roman"/>
          <w:b/>
          <w:sz w:val="24"/>
        </w:rPr>
        <w:t>, MD, PhD, MPH</w:t>
      </w:r>
    </w:p>
    <w:p w14:paraId="1B90A98A" w14:textId="1869614C" w:rsidR="00C2394E" w:rsidRDefault="006213A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Department of Pediatric, Center for Clinical Informatics Research and Education,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The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3D4BB8">
        <w:rPr>
          <w:rFonts w:ascii="Times New Roman" w:eastAsia="Times New Roman" w:hAnsi="Times New Roman" w:cs="Times New Roman"/>
          <w:b/>
          <w:sz w:val="24"/>
          <w:szCs w:val="24"/>
        </w:rPr>
        <w:t>MetroHealth</w:t>
      </w:r>
      <w:proofErr w:type="spellEnd"/>
      <w:r w:rsidRPr="003D4BB8">
        <w:rPr>
          <w:rFonts w:ascii="Times New Roman" w:eastAsia="Times New Roman" w:hAnsi="Times New Roman" w:cs="Times New Roman"/>
          <w:b/>
          <w:sz w:val="24"/>
          <w:szCs w:val="24"/>
        </w:rPr>
        <w:t xml:space="preserve"> System, Case Western Reserve University, Cleveland OH</w:t>
      </w:r>
    </w:p>
    <w:p w14:paraId="5869FDB8" w14:textId="77777777" w:rsidR="00173633" w:rsidRDefault="00173633" w:rsidP="00173633">
      <w:pPr>
        <w:keepNext/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Abstract</w:t>
      </w:r>
    </w:p>
    <w:p w14:paraId="753765CA" w14:textId="1CCBD5FA" w:rsidR="00173633" w:rsidRPr="00A13788" w:rsidRDefault="00173633" w:rsidP="00173633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788">
        <w:rPr>
          <w:rFonts w:ascii="Times New Roman" w:eastAsia="Times New Roman" w:hAnsi="Times New Roman" w:cs="Times New Roman"/>
          <w:sz w:val="20"/>
          <w:szCs w:val="20"/>
        </w:rPr>
        <w:t xml:space="preserve">We implemented an automated mammogram identification, ordering, and messaging system through standard electronic health record </w:t>
      </w:r>
      <w:r w:rsidR="00CF50C5">
        <w:rPr>
          <w:rFonts w:ascii="Times New Roman" w:eastAsia="Times New Roman" w:hAnsi="Times New Roman" w:cs="Times New Roman"/>
          <w:sz w:val="20"/>
          <w:szCs w:val="20"/>
        </w:rPr>
        <w:t xml:space="preserve">(HER) </w:t>
      </w:r>
      <w:r w:rsidRPr="00A13788">
        <w:rPr>
          <w:rFonts w:ascii="Times New Roman" w:eastAsia="Times New Roman" w:hAnsi="Times New Roman" w:cs="Times New Roman"/>
          <w:sz w:val="20"/>
          <w:szCs w:val="20"/>
        </w:rPr>
        <w:t xml:space="preserve">and tethered personal health record </w:t>
      </w:r>
      <w:r w:rsidR="00CF50C5">
        <w:rPr>
          <w:rFonts w:ascii="Times New Roman" w:eastAsia="Times New Roman" w:hAnsi="Times New Roman" w:cs="Times New Roman"/>
          <w:sz w:val="20"/>
          <w:szCs w:val="20"/>
        </w:rPr>
        <w:t xml:space="preserve">(PHR) </w:t>
      </w:r>
      <w:r w:rsidRPr="00A13788">
        <w:rPr>
          <w:rFonts w:ascii="Times New Roman" w:eastAsia="Times New Roman" w:hAnsi="Times New Roman" w:cs="Times New Roman"/>
          <w:sz w:val="20"/>
          <w:szCs w:val="20"/>
        </w:rPr>
        <w:t>portal tools that lead to an approximately 50% increase in screening mammograms completed over a 3 month period.</w:t>
      </w:r>
      <w:r w:rsidR="00D53135" w:rsidRPr="00A13788">
        <w:rPr>
          <w:rFonts w:ascii="Times New Roman" w:eastAsia="Times New Roman" w:hAnsi="Times New Roman" w:cs="Times New Roman"/>
          <w:sz w:val="20"/>
          <w:szCs w:val="20"/>
        </w:rPr>
        <w:t xml:space="preserve"> We concluded that EHR tethered PHR can significantly improve screening mammogram completion rates, but still leave the majority of patients due for a screening mammogram without having their mammogram completed within 3 months of messaging</w:t>
      </w:r>
      <w:r w:rsidR="00E52261" w:rsidRPr="00A13788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449E6F17" w14:textId="77777777" w:rsidR="00C2394E" w:rsidRDefault="00A807AC">
      <w:pPr>
        <w:keepNext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Introduction</w:t>
      </w:r>
    </w:p>
    <w:p w14:paraId="0D18A3B2" w14:textId="5885BE7E" w:rsidR="00C2394E" w:rsidRPr="00D7499C" w:rsidRDefault="006213A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13788">
        <w:rPr>
          <w:rFonts w:ascii="Times New Roman" w:eastAsia="Times New Roman" w:hAnsi="Times New Roman" w:cs="Times New Roman"/>
          <w:sz w:val="20"/>
          <w:szCs w:val="20"/>
        </w:rPr>
        <w:t>As electronic health records (EHRs) proliferate and their population health tools evolve and as EHR tethered</w:t>
      </w:r>
      <w:r w:rsidR="00A807AC" w:rsidRPr="00A137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13788">
        <w:rPr>
          <w:rFonts w:ascii="Times New Roman" w:eastAsia="Times New Roman" w:hAnsi="Times New Roman" w:cs="Times New Roman"/>
          <w:sz w:val="20"/>
          <w:szCs w:val="20"/>
        </w:rPr>
        <w:t xml:space="preserve">personal health records (PHRs) are implemented and adopted, opportunities will increase to use </w:t>
      </w:r>
      <w:r w:rsidR="0057238D" w:rsidRPr="00A13788">
        <w:rPr>
          <w:rFonts w:ascii="Times New Roman" w:eastAsia="Times New Roman" w:hAnsi="Times New Roman" w:cs="Times New Roman"/>
          <w:sz w:val="20"/>
          <w:szCs w:val="20"/>
        </w:rPr>
        <w:t>EHR</w:t>
      </w:r>
      <w:r w:rsidR="00A807AC" w:rsidRPr="00A13788">
        <w:rPr>
          <w:rFonts w:ascii="Times New Roman" w:eastAsia="Times New Roman" w:hAnsi="Times New Roman" w:cs="Times New Roman"/>
          <w:sz w:val="20"/>
          <w:szCs w:val="20"/>
        </w:rPr>
        <w:t xml:space="preserve"> based </w:t>
      </w:r>
      <w:r w:rsidRPr="00A13788">
        <w:rPr>
          <w:rFonts w:ascii="Times New Roman" w:eastAsia="Times New Roman" w:hAnsi="Times New Roman" w:cs="Times New Roman"/>
          <w:sz w:val="20"/>
          <w:szCs w:val="20"/>
        </w:rPr>
        <w:t xml:space="preserve">population health tools with </w:t>
      </w:r>
      <w:r w:rsidR="00A807AC" w:rsidRPr="00A13788">
        <w:rPr>
          <w:rFonts w:ascii="Times New Roman" w:eastAsia="Times New Roman" w:hAnsi="Times New Roman" w:cs="Times New Roman"/>
          <w:sz w:val="20"/>
          <w:szCs w:val="20"/>
        </w:rPr>
        <w:t xml:space="preserve">tethered </w:t>
      </w:r>
      <w:r w:rsidRPr="00A13788">
        <w:rPr>
          <w:rFonts w:ascii="Times New Roman" w:eastAsia="Times New Roman" w:hAnsi="Times New Roman" w:cs="Times New Roman"/>
          <w:sz w:val="20"/>
          <w:szCs w:val="20"/>
        </w:rPr>
        <w:t xml:space="preserve">PHRs to improve patient compliance with recommended preventative health activities.  Here we present the use of our vender based (Epic) population health tools </w:t>
      </w:r>
      <w:r w:rsidR="009D0723" w:rsidRPr="00A13788">
        <w:rPr>
          <w:rFonts w:ascii="Times New Roman" w:eastAsia="Times New Roman" w:hAnsi="Times New Roman" w:cs="Times New Roman"/>
          <w:sz w:val="20"/>
          <w:szCs w:val="20"/>
        </w:rPr>
        <w:t xml:space="preserve">and </w:t>
      </w:r>
      <w:r w:rsidR="00A807AC" w:rsidRPr="00A13788">
        <w:rPr>
          <w:rFonts w:ascii="Times New Roman" w:eastAsia="Times New Roman" w:hAnsi="Times New Roman" w:cs="Times New Roman"/>
          <w:sz w:val="20"/>
          <w:szCs w:val="20"/>
        </w:rPr>
        <w:t xml:space="preserve">tethered </w:t>
      </w:r>
      <w:r w:rsidR="009D0723" w:rsidRPr="00A13788">
        <w:rPr>
          <w:rFonts w:ascii="Times New Roman" w:eastAsia="Times New Roman" w:hAnsi="Times New Roman" w:cs="Times New Roman"/>
          <w:sz w:val="20"/>
          <w:szCs w:val="20"/>
        </w:rPr>
        <w:t>PHR to improve mammography screening rates</w:t>
      </w:r>
      <w:r w:rsidR="00D7499C" w:rsidRPr="00A13788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</w:t>
      </w:r>
      <w:r w:rsidR="00D7499C">
        <w:rPr>
          <w:rFonts w:ascii="Times New Roman" w:eastAsia="Times New Roman" w:hAnsi="Times New Roman" w:cs="Times New Roman"/>
        </w:rPr>
        <w:t>.</w:t>
      </w:r>
    </w:p>
    <w:p w14:paraId="054C8B15" w14:textId="77777777" w:rsidR="00C2394E" w:rsidRDefault="009D0723">
      <w:pPr>
        <w:keepNext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Methods</w:t>
      </w:r>
    </w:p>
    <w:p w14:paraId="64804692" w14:textId="09463174" w:rsidR="00C2394E" w:rsidRDefault="009D0723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</w:rPr>
      </w:pPr>
      <w:r w:rsidRPr="00041230">
        <w:rPr>
          <w:rFonts w:ascii="Times New Roman" w:eastAsia="Times New Roman" w:hAnsi="Times New Roman" w:cs="Times New Roman"/>
          <w:sz w:val="20"/>
          <w:szCs w:val="20"/>
        </w:rPr>
        <w:t xml:space="preserve">Using our EHR (Epic, Epic Corporation, Verona WI) we developed a registry of women who were 1) routinely seen in the last year in one of our primary care internal medicine outpatient clinics, </w:t>
      </w:r>
      <w:r w:rsidR="00A807AC" w:rsidRPr="00041230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041230">
        <w:rPr>
          <w:rFonts w:ascii="Times New Roman" w:eastAsia="Times New Roman" w:hAnsi="Times New Roman" w:cs="Times New Roman"/>
          <w:sz w:val="20"/>
          <w:szCs w:val="20"/>
        </w:rPr>
        <w:t>) due for but had not received a screening mammogram based on standard US Preventatives Services Task Force mammography screening guidelines</w:t>
      </w:r>
      <w:r w:rsidR="00A137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807AC" w:rsidRPr="00041230">
        <w:rPr>
          <w:rFonts w:ascii="Times New Roman" w:eastAsia="Times New Roman" w:hAnsi="Times New Roman" w:cs="Times New Roman"/>
          <w:sz w:val="20"/>
          <w:szCs w:val="20"/>
        </w:rPr>
        <w:t>and 3) subscribed to our EHR tethered PHR, and</w:t>
      </w:r>
      <w:r w:rsidRPr="00041230">
        <w:rPr>
          <w:rFonts w:ascii="Times New Roman" w:eastAsia="Times New Roman" w:hAnsi="Times New Roman" w:cs="Times New Roman"/>
          <w:sz w:val="20"/>
          <w:szCs w:val="20"/>
        </w:rPr>
        <w:t xml:space="preserve">.  We batch ordered screening mammograms for these women (so that an appointment could be made against the order) and then batch messaged these women through our PHR.  We compared the screening </w:t>
      </w:r>
      <w:r w:rsidR="00A807AC" w:rsidRPr="00041230">
        <w:rPr>
          <w:rFonts w:ascii="Times New Roman" w:eastAsia="Times New Roman" w:hAnsi="Times New Roman" w:cs="Times New Roman"/>
          <w:sz w:val="20"/>
          <w:szCs w:val="20"/>
        </w:rPr>
        <w:t>mammography completion</w:t>
      </w:r>
      <w:r w:rsidRPr="0004123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807AC" w:rsidRPr="00041230">
        <w:rPr>
          <w:rFonts w:ascii="Times New Roman" w:eastAsia="Times New Roman" w:hAnsi="Times New Roman" w:cs="Times New Roman"/>
          <w:sz w:val="20"/>
          <w:szCs w:val="20"/>
        </w:rPr>
        <w:t xml:space="preserve">rate among these women </w:t>
      </w:r>
      <w:r w:rsidRPr="00041230">
        <w:rPr>
          <w:rFonts w:ascii="Times New Roman" w:eastAsia="Times New Roman" w:hAnsi="Times New Roman" w:cs="Times New Roman"/>
          <w:sz w:val="20"/>
          <w:szCs w:val="20"/>
        </w:rPr>
        <w:t xml:space="preserve">to women </w:t>
      </w:r>
      <w:r w:rsidR="00A807AC" w:rsidRPr="00041230">
        <w:rPr>
          <w:rFonts w:ascii="Times New Roman" w:eastAsia="Times New Roman" w:hAnsi="Times New Roman" w:cs="Times New Roman"/>
          <w:sz w:val="20"/>
          <w:szCs w:val="20"/>
        </w:rPr>
        <w:t xml:space="preserve">meeting the other two criteria at the same outpatient clinic but </w:t>
      </w:r>
      <w:r w:rsidRPr="00041230">
        <w:rPr>
          <w:rFonts w:ascii="Times New Roman" w:eastAsia="Times New Roman" w:hAnsi="Times New Roman" w:cs="Times New Roman"/>
          <w:sz w:val="20"/>
          <w:szCs w:val="20"/>
        </w:rPr>
        <w:t>not on our PHR during the 3 months</w:t>
      </w:r>
      <w:r w:rsidR="00A807AC" w:rsidRPr="00041230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041230">
        <w:rPr>
          <w:rFonts w:ascii="Times New Roman" w:eastAsia="Times New Roman" w:hAnsi="Times New Roman" w:cs="Times New Roman"/>
          <w:sz w:val="20"/>
          <w:szCs w:val="20"/>
        </w:rPr>
        <w:t xml:space="preserve"> after messaging through the PHR</w:t>
      </w:r>
      <w:r>
        <w:rPr>
          <w:rFonts w:ascii="Times New Roman" w:eastAsia="Times New Roman" w:hAnsi="Times New Roman" w:cs="Times New Roman"/>
        </w:rPr>
        <w:t>.</w:t>
      </w:r>
    </w:p>
    <w:p w14:paraId="282033BF" w14:textId="77777777" w:rsidR="009D0723" w:rsidRDefault="009D0723" w:rsidP="009D0723">
      <w:pPr>
        <w:keepNext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Results</w:t>
      </w:r>
    </w:p>
    <w:tbl>
      <w:tblPr>
        <w:tblStyle w:val="TableGrid"/>
        <w:tblpPr w:leftFromText="180" w:rightFromText="180" w:vertAnchor="text" w:horzAnchor="margin" w:tblpXSpec="right" w:tblpY="-13"/>
        <w:tblOverlap w:val="never"/>
        <w:tblW w:w="0" w:type="auto"/>
        <w:tblLook w:val="04A0" w:firstRow="1" w:lastRow="0" w:firstColumn="1" w:lastColumn="0" w:noHBand="0" w:noVBand="1"/>
      </w:tblPr>
      <w:tblGrid>
        <w:gridCol w:w="2628"/>
        <w:gridCol w:w="1350"/>
        <w:gridCol w:w="1800"/>
      </w:tblGrid>
      <w:tr w:rsidR="00E34AFF" w14:paraId="38C7F1B6" w14:textId="77777777" w:rsidTr="00E34AFF">
        <w:tc>
          <w:tcPr>
            <w:tcW w:w="2628" w:type="dxa"/>
          </w:tcPr>
          <w:p w14:paraId="766DDEA8" w14:textId="77777777" w:rsidR="00E34AFF" w:rsidRPr="00041230" w:rsidRDefault="00E34AFF" w:rsidP="00E34AFF">
            <w:pPr>
              <w:tabs>
                <w:tab w:val="left" w:pos="936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230">
              <w:rPr>
                <w:rFonts w:ascii="Times New Roman" w:eastAsia="Times New Roman" w:hAnsi="Times New Roman" w:cs="Times New Roman"/>
                <w:sz w:val="20"/>
                <w:szCs w:val="20"/>
              </w:rPr>
              <w:t>Characteristic</w:t>
            </w:r>
          </w:p>
        </w:tc>
        <w:tc>
          <w:tcPr>
            <w:tcW w:w="1350" w:type="dxa"/>
          </w:tcPr>
          <w:p w14:paraId="7003BCAD" w14:textId="77777777" w:rsidR="00E34AFF" w:rsidRPr="00041230" w:rsidRDefault="00E34AFF" w:rsidP="00E34AFF">
            <w:pPr>
              <w:tabs>
                <w:tab w:val="left" w:pos="936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230">
              <w:rPr>
                <w:rFonts w:ascii="Times New Roman" w:eastAsia="Times New Roman" w:hAnsi="Times New Roman" w:cs="Times New Roman"/>
                <w:sz w:val="20"/>
                <w:szCs w:val="20"/>
              </w:rPr>
              <w:t>PHR Group</w:t>
            </w:r>
          </w:p>
        </w:tc>
        <w:tc>
          <w:tcPr>
            <w:tcW w:w="1800" w:type="dxa"/>
          </w:tcPr>
          <w:p w14:paraId="5A6A3D8B" w14:textId="77777777" w:rsidR="00E34AFF" w:rsidRPr="00041230" w:rsidRDefault="00E34AFF" w:rsidP="00E34AFF">
            <w:pPr>
              <w:tabs>
                <w:tab w:val="left" w:pos="936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230">
              <w:rPr>
                <w:rFonts w:ascii="Times New Roman" w:eastAsia="Times New Roman" w:hAnsi="Times New Roman" w:cs="Times New Roman"/>
                <w:sz w:val="20"/>
                <w:szCs w:val="20"/>
              </w:rPr>
              <w:t>Non-PHR Group</w:t>
            </w:r>
          </w:p>
        </w:tc>
      </w:tr>
      <w:tr w:rsidR="00E34AFF" w14:paraId="2606D7CC" w14:textId="77777777" w:rsidTr="00E34AFF">
        <w:tc>
          <w:tcPr>
            <w:tcW w:w="2628" w:type="dxa"/>
          </w:tcPr>
          <w:p w14:paraId="6990A264" w14:textId="77777777" w:rsidR="00E34AFF" w:rsidRPr="00041230" w:rsidRDefault="00E34AFF" w:rsidP="00E34AFF">
            <w:pPr>
              <w:tabs>
                <w:tab w:val="left" w:pos="936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230">
              <w:rPr>
                <w:rFonts w:ascii="Times New Roman" w:eastAsia="Times New Roman" w:hAnsi="Times New Roman" w:cs="Times New Roman"/>
                <w:sz w:val="20"/>
                <w:szCs w:val="20"/>
              </w:rPr>
              <w:t>Patients in Group</w:t>
            </w:r>
          </w:p>
        </w:tc>
        <w:tc>
          <w:tcPr>
            <w:tcW w:w="1350" w:type="dxa"/>
          </w:tcPr>
          <w:p w14:paraId="6CB2B6E9" w14:textId="77777777" w:rsidR="00E34AFF" w:rsidRPr="00041230" w:rsidRDefault="004B349E" w:rsidP="00E34AFF">
            <w:pPr>
              <w:tabs>
                <w:tab w:val="left" w:pos="936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230">
              <w:rPr>
                <w:rFonts w:ascii="Times New Roman" w:eastAsia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1800" w:type="dxa"/>
          </w:tcPr>
          <w:p w14:paraId="1F1FE7A8" w14:textId="77777777" w:rsidR="00E34AFF" w:rsidRPr="00041230" w:rsidRDefault="004B349E" w:rsidP="00E34AFF">
            <w:pPr>
              <w:tabs>
                <w:tab w:val="left" w:pos="936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230">
              <w:rPr>
                <w:rFonts w:ascii="Times New Roman" w:eastAsia="Times New Roman" w:hAnsi="Times New Roman" w:cs="Times New Roman"/>
                <w:sz w:val="20"/>
                <w:szCs w:val="20"/>
              </w:rPr>
              <w:t>327</w:t>
            </w:r>
          </w:p>
        </w:tc>
      </w:tr>
      <w:tr w:rsidR="00E34AFF" w14:paraId="080E9A38" w14:textId="77777777" w:rsidTr="00E34AFF">
        <w:tc>
          <w:tcPr>
            <w:tcW w:w="2628" w:type="dxa"/>
          </w:tcPr>
          <w:p w14:paraId="6F9176B0" w14:textId="77777777" w:rsidR="00E34AFF" w:rsidRPr="00041230" w:rsidRDefault="00E34AFF" w:rsidP="00E34AFF">
            <w:pPr>
              <w:tabs>
                <w:tab w:val="left" w:pos="936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230">
              <w:rPr>
                <w:rFonts w:ascii="Times New Roman" w:eastAsia="Times New Roman" w:hAnsi="Times New Roman" w:cs="Times New Roman"/>
                <w:sz w:val="20"/>
                <w:szCs w:val="20"/>
              </w:rPr>
              <w:t>Mammograms Scheduled</w:t>
            </w:r>
          </w:p>
        </w:tc>
        <w:tc>
          <w:tcPr>
            <w:tcW w:w="1350" w:type="dxa"/>
          </w:tcPr>
          <w:p w14:paraId="3A832603" w14:textId="77777777" w:rsidR="00E34AFF" w:rsidRPr="00041230" w:rsidRDefault="004B349E" w:rsidP="00E34AFF">
            <w:pPr>
              <w:tabs>
                <w:tab w:val="left" w:pos="936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23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0" w:type="dxa"/>
          </w:tcPr>
          <w:p w14:paraId="54562678" w14:textId="77777777" w:rsidR="00E34AFF" w:rsidRPr="00041230" w:rsidRDefault="00E34AFF" w:rsidP="00E34AFF">
            <w:pPr>
              <w:tabs>
                <w:tab w:val="left" w:pos="936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23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34AFF" w14:paraId="7621EAEE" w14:textId="77777777" w:rsidTr="00E34AFF">
        <w:tc>
          <w:tcPr>
            <w:tcW w:w="2628" w:type="dxa"/>
          </w:tcPr>
          <w:p w14:paraId="333F1AE7" w14:textId="77777777" w:rsidR="00E34AFF" w:rsidRPr="00041230" w:rsidRDefault="00E34AFF" w:rsidP="00E34AFF">
            <w:pPr>
              <w:tabs>
                <w:tab w:val="left" w:pos="936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230">
              <w:rPr>
                <w:rFonts w:ascii="Times New Roman" w:eastAsia="Times New Roman" w:hAnsi="Times New Roman" w:cs="Times New Roman"/>
                <w:sz w:val="20"/>
                <w:szCs w:val="20"/>
              </w:rPr>
              <w:t>Mammograms Completed</w:t>
            </w:r>
          </w:p>
        </w:tc>
        <w:tc>
          <w:tcPr>
            <w:tcW w:w="1350" w:type="dxa"/>
          </w:tcPr>
          <w:p w14:paraId="16F7F17A" w14:textId="77777777" w:rsidR="00E34AFF" w:rsidRPr="00041230" w:rsidRDefault="004B349E" w:rsidP="00E34AFF">
            <w:pPr>
              <w:tabs>
                <w:tab w:val="left" w:pos="936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230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800" w:type="dxa"/>
          </w:tcPr>
          <w:p w14:paraId="40F79BD4" w14:textId="77777777" w:rsidR="00E34AFF" w:rsidRPr="00041230" w:rsidRDefault="00E34AFF" w:rsidP="00E34AFF">
            <w:pPr>
              <w:keepNext/>
              <w:tabs>
                <w:tab w:val="left" w:pos="936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230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</w:tbl>
    <w:p w14:paraId="0E3EA147" w14:textId="77777777" w:rsidR="00E34AFF" w:rsidRDefault="00E34AFF" w:rsidP="003D4BB8">
      <w:pPr>
        <w:pStyle w:val="Caption"/>
        <w:framePr w:hSpace="180" w:wrap="around" w:vAnchor="text" w:hAnchor="page" w:x="5586" w:y="1119"/>
        <w:suppressOverlap/>
      </w:pPr>
      <w:r>
        <w:t xml:space="preserve">Table </w:t>
      </w:r>
      <w:r w:rsidR="00E00C7A">
        <w:fldChar w:fldCharType="begin"/>
      </w:r>
      <w:r w:rsidR="00E00C7A">
        <w:instrText xml:space="preserve"> SEQ Table \* ARABIC </w:instrText>
      </w:r>
      <w:r w:rsidR="00E00C7A">
        <w:fldChar w:fldCharType="separate"/>
      </w:r>
      <w:r w:rsidR="00A13788">
        <w:rPr>
          <w:noProof/>
        </w:rPr>
        <w:t>1</w:t>
      </w:r>
      <w:r w:rsidR="00E00C7A">
        <w:rPr>
          <w:noProof/>
        </w:rPr>
        <w:fldChar w:fldCharType="end"/>
      </w:r>
      <w:r>
        <w:t xml:space="preserve"> - Screening Mammography Messaging Study Results</w:t>
      </w:r>
    </w:p>
    <w:p w14:paraId="13BDDB2A" w14:textId="77777777" w:rsidR="00E34AFF" w:rsidRPr="00041230" w:rsidRDefault="004B349E" w:rsidP="00E34AFF">
      <w:pPr>
        <w:tabs>
          <w:tab w:val="left" w:pos="936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1230">
        <w:rPr>
          <w:rFonts w:ascii="Times New Roman" w:eastAsia="Times New Roman" w:hAnsi="Times New Roman" w:cs="Times New Roman"/>
          <w:sz w:val="20"/>
          <w:szCs w:val="20"/>
        </w:rPr>
        <w:t>748</w:t>
      </w:r>
      <w:r w:rsidR="009D0723" w:rsidRPr="00041230">
        <w:rPr>
          <w:rFonts w:ascii="Times New Roman" w:eastAsia="Times New Roman" w:hAnsi="Times New Roman" w:cs="Times New Roman"/>
          <w:sz w:val="20"/>
          <w:szCs w:val="20"/>
        </w:rPr>
        <w:t xml:space="preserve"> women met inclusion criteria for being in the</w:t>
      </w:r>
      <w:r w:rsidR="00A807AC" w:rsidRPr="00041230">
        <w:rPr>
          <w:rFonts w:ascii="Times New Roman" w:eastAsia="Times New Roman" w:hAnsi="Times New Roman" w:cs="Times New Roman"/>
          <w:sz w:val="20"/>
          <w:szCs w:val="20"/>
        </w:rPr>
        <w:t xml:space="preserve"> outpatient</w:t>
      </w:r>
      <w:r w:rsidR="009D0723" w:rsidRPr="00041230">
        <w:rPr>
          <w:rFonts w:ascii="Times New Roman" w:eastAsia="Times New Roman" w:hAnsi="Times New Roman" w:cs="Times New Roman"/>
          <w:sz w:val="20"/>
          <w:szCs w:val="20"/>
        </w:rPr>
        <w:t xml:space="preserve"> clinic and for needing a screening mammogram.  </w:t>
      </w:r>
      <w:r w:rsidR="00E34AFF" w:rsidRPr="00041230">
        <w:rPr>
          <w:rFonts w:ascii="Times New Roman" w:eastAsia="Times New Roman" w:hAnsi="Times New Roman" w:cs="Times New Roman"/>
          <w:sz w:val="20"/>
          <w:szCs w:val="20"/>
        </w:rPr>
        <w:t>Table 1 shows the results of the 2 groups during the 3 months after the PHR messaging.</w:t>
      </w:r>
      <w:r w:rsidR="00F41CF1" w:rsidRPr="00041230">
        <w:rPr>
          <w:rFonts w:ascii="Times New Roman" w:eastAsia="Times New Roman" w:hAnsi="Times New Roman" w:cs="Times New Roman"/>
          <w:sz w:val="20"/>
          <w:szCs w:val="20"/>
        </w:rPr>
        <w:t xml:space="preserve">  Mammo</w:t>
      </w:r>
      <w:r w:rsidRPr="00041230">
        <w:rPr>
          <w:rFonts w:ascii="Times New Roman" w:eastAsia="Times New Roman" w:hAnsi="Times New Roman" w:cs="Times New Roman"/>
          <w:sz w:val="20"/>
          <w:szCs w:val="20"/>
        </w:rPr>
        <w:t>graphy screening rates were 15.4</w:t>
      </w:r>
      <w:r w:rsidR="00F41CF1" w:rsidRPr="00041230">
        <w:rPr>
          <w:rFonts w:ascii="Times New Roman" w:eastAsia="Times New Roman" w:hAnsi="Times New Roman" w:cs="Times New Roman"/>
          <w:sz w:val="20"/>
          <w:szCs w:val="20"/>
        </w:rPr>
        <w:t xml:space="preserve">% </w:t>
      </w:r>
      <w:r w:rsidRPr="00041230">
        <w:rPr>
          <w:rFonts w:ascii="Times New Roman" w:eastAsia="Times New Roman" w:hAnsi="Times New Roman" w:cs="Times New Roman"/>
          <w:sz w:val="20"/>
          <w:szCs w:val="20"/>
        </w:rPr>
        <w:t>in the PHR group compared to 7.0</w:t>
      </w:r>
      <w:r w:rsidR="00A807AC" w:rsidRPr="00041230">
        <w:rPr>
          <w:rFonts w:ascii="Times New Roman" w:eastAsia="Times New Roman" w:hAnsi="Times New Roman" w:cs="Times New Roman"/>
          <w:sz w:val="20"/>
          <w:szCs w:val="20"/>
        </w:rPr>
        <w:t xml:space="preserve"> in</w:t>
      </w:r>
      <w:r w:rsidR="00F41CF1" w:rsidRPr="00041230">
        <w:rPr>
          <w:rFonts w:ascii="Times New Roman" w:eastAsia="Times New Roman" w:hAnsi="Times New Roman" w:cs="Times New Roman"/>
          <w:sz w:val="20"/>
          <w:szCs w:val="20"/>
        </w:rPr>
        <w:t xml:space="preserve"> the non-PHR (control) group</w:t>
      </w:r>
      <w:r w:rsidR="000A6B48" w:rsidRPr="00041230">
        <w:rPr>
          <w:rFonts w:ascii="Times New Roman" w:eastAsia="Times New Roman" w:hAnsi="Times New Roman" w:cs="Times New Roman"/>
          <w:sz w:val="20"/>
          <w:szCs w:val="20"/>
        </w:rPr>
        <w:t xml:space="preserve"> (p=0.002).</w:t>
      </w:r>
    </w:p>
    <w:p w14:paraId="758DA0D6" w14:textId="77777777" w:rsidR="00E34AFF" w:rsidRDefault="00F41CF1" w:rsidP="00E34AFF">
      <w:pPr>
        <w:keepNext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Conclusion</w:t>
      </w:r>
    </w:p>
    <w:p w14:paraId="1ECEDD96" w14:textId="77777777" w:rsidR="00173633" w:rsidRDefault="000A6B48" w:rsidP="00173633">
      <w:pPr>
        <w:tabs>
          <w:tab w:val="left" w:pos="936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41230">
        <w:rPr>
          <w:rFonts w:ascii="Times New Roman" w:eastAsia="Times New Roman" w:hAnsi="Times New Roman" w:cs="Times New Roman"/>
          <w:sz w:val="20"/>
          <w:szCs w:val="20"/>
        </w:rPr>
        <w:t>Standard EHR functionality that enables bulk patient identification and test ordering</w:t>
      </w:r>
      <w:r w:rsidR="00A807AC" w:rsidRPr="00041230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041230">
        <w:rPr>
          <w:rFonts w:ascii="Times New Roman" w:eastAsia="Times New Roman" w:hAnsi="Times New Roman" w:cs="Times New Roman"/>
          <w:sz w:val="20"/>
          <w:szCs w:val="20"/>
        </w:rPr>
        <w:t xml:space="preserve"> coupled with bulk messaging to patients through a</w:t>
      </w:r>
      <w:r w:rsidR="00A807AC" w:rsidRPr="00041230">
        <w:rPr>
          <w:rFonts w:ascii="Times New Roman" w:eastAsia="Times New Roman" w:hAnsi="Times New Roman" w:cs="Times New Roman"/>
          <w:sz w:val="20"/>
          <w:szCs w:val="20"/>
        </w:rPr>
        <w:t>n EHR tethered</w:t>
      </w:r>
      <w:r w:rsidRPr="00041230">
        <w:rPr>
          <w:rFonts w:ascii="Times New Roman" w:eastAsia="Times New Roman" w:hAnsi="Times New Roman" w:cs="Times New Roman"/>
          <w:sz w:val="20"/>
          <w:szCs w:val="20"/>
        </w:rPr>
        <w:t xml:space="preserve"> PHR can significantly improve screening mammogram completion rates, but still leave the majority of patients due for a screening mammogram without having their mammogram complete within 3 months of messaging.  The approach has significant applicability to improve patient compliance with numerous preventative health activities</w:t>
      </w:r>
      <w:r>
        <w:rPr>
          <w:rFonts w:ascii="Times New Roman" w:eastAsia="Times New Roman" w:hAnsi="Times New Roman" w:cs="Times New Roman"/>
        </w:rPr>
        <w:t xml:space="preserve">. </w:t>
      </w:r>
    </w:p>
    <w:p w14:paraId="7259F8B8" w14:textId="77777777" w:rsidR="006300E3" w:rsidRDefault="000A6B48" w:rsidP="006300E3">
      <w:pPr>
        <w:tabs>
          <w:tab w:val="left" w:pos="936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Reference</w:t>
      </w:r>
    </w:p>
    <w:p w14:paraId="13122C55" w14:textId="00A78CC7" w:rsidR="00E05B2B" w:rsidRPr="00041230" w:rsidRDefault="00E05B2B" w:rsidP="006300E3">
      <w:pPr>
        <w:pStyle w:val="ListParagraph"/>
        <w:numPr>
          <w:ilvl w:val="0"/>
          <w:numId w:val="3"/>
        </w:numPr>
        <w:tabs>
          <w:tab w:val="left" w:pos="936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1230">
        <w:rPr>
          <w:rFonts w:ascii="Times New Roman" w:eastAsia="Times New Roman" w:hAnsi="Times New Roman" w:cs="Times New Roman"/>
          <w:sz w:val="20"/>
          <w:szCs w:val="20"/>
        </w:rPr>
        <w:t xml:space="preserve">Adams EK, Breen N, </w:t>
      </w:r>
      <w:proofErr w:type="spellStart"/>
      <w:r w:rsidRPr="00041230">
        <w:rPr>
          <w:rFonts w:ascii="Times New Roman" w:eastAsia="Times New Roman" w:hAnsi="Times New Roman" w:cs="Times New Roman"/>
          <w:sz w:val="20"/>
          <w:szCs w:val="20"/>
        </w:rPr>
        <w:t>Joski</w:t>
      </w:r>
      <w:proofErr w:type="spellEnd"/>
      <w:r w:rsidRPr="00041230">
        <w:rPr>
          <w:rFonts w:ascii="Times New Roman" w:eastAsia="Times New Roman" w:hAnsi="Times New Roman" w:cs="Times New Roman"/>
          <w:sz w:val="20"/>
          <w:szCs w:val="20"/>
        </w:rPr>
        <w:t xml:space="preserve"> PJ. Impact of the National Breast and Cervical Cancer Early Detection Program on mammography and Pap test utilization among white, Hispanic, and African American women: 1996-2000. 2007</w:t>
      </w:r>
      <w:proofErr w:type="gramStart"/>
      <w:r w:rsidRPr="00041230">
        <w:rPr>
          <w:rFonts w:ascii="Times New Roman" w:eastAsia="Times New Roman" w:hAnsi="Times New Roman" w:cs="Times New Roman"/>
          <w:sz w:val="20"/>
          <w:szCs w:val="20"/>
        </w:rPr>
        <w:t>;109</w:t>
      </w:r>
      <w:proofErr w:type="gramEnd"/>
      <w:r w:rsidRPr="00041230">
        <w:rPr>
          <w:rFonts w:ascii="Times New Roman" w:eastAsia="Times New Roman" w:hAnsi="Times New Roman" w:cs="Times New Roman"/>
          <w:sz w:val="20"/>
          <w:szCs w:val="20"/>
        </w:rPr>
        <w:t>(2):348-58.</w:t>
      </w:r>
    </w:p>
    <w:p w14:paraId="4AE89A2B" w14:textId="77777777" w:rsidR="00C2394E" w:rsidRPr="00041230" w:rsidRDefault="00C2394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C2394E" w:rsidRPr="00041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07DE32" w14:textId="77777777" w:rsidR="00E00C7A" w:rsidRDefault="00E00C7A" w:rsidP="00664AF1">
      <w:pPr>
        <w:spacing w:after="0" w:line="240" w:lineRule="auto"/>
      </w:pPr>
      <w:r>
        <w:separator/>
      </w:r>
    </w:p>
  </w:endnote>
  <w:endnote w:type="continuationSeparator" w:id="0">
    <w:p w14:paraId="551C5D04" w14:textId="77777777" w:rsidR="00E00C7A" w:rsidRDefault="00E00C7A" w:rsidP="00664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9B16B" w14:textId="77777777" w:rsidR="00E00C7A" w:rsidRDefault="00E00C7A" w:rsidP="00664AF1">
      <w:pPr>
        <w:spacing w:after="0" w:line="240" w:lineRule="auto"/>
      </w:pPr>
      <w:r>
        <w:separator/>
      </w:r>
    </w:p>
  </w:footnote>
  <w:footnote w:type="continuationSeparator" w:id="0">
    <w:p w14:paraId="7D71926A" w14:textId="77777777" w:rsidR="00E00C7A" w:rsidRDefault="00E00C7A" w:rsidP="00664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07598"/>
    <w:multiLevelType w:val="hybridMultilevel"/>
    <w:tmpl w:val="37A06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81E13"/>
    <w:multiLevelType w:val="hybridMultilevel"/>
    <w:tmpl w:val="C6F07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64647"/>
    <w:multiLevelType w:val="multilevel"/>
    <w:tmpl w:val="981CEA3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94E"/>
    <w:rsid w:val="00041230"/>
    <w:rsid w:val="000A6B48"/>
    <w:rsid w:val="00103BDE"/>
    <w:rsid w:val="00173633"/>
    <w:rsid w:val="002741A4"/>
    <w:rsid w:val="002E1DF2"/>
    <w:rsid w:val="002F5049"/>
    <w:rsid w:val="00374DB7"/>
    <w:rsid w:val="00375E28"/>
    <w:rsid w:val="003D4BB8"/>
    <w:rsid w:val="00452F56"/>
    <w:rsid w:val="00466E5C"/>
    <w:rsid w:val="004B349E"/>
    <w:rsid w:val="004C15A1"/>
    <w:rsid w:val="0057238D"/>
    <w:rsid w:val="005B1DA5"/>
    <w:rsid w:val="006213AC"/>
    <w:rsid w:val="00626D8A"/>
    <w:rsid w:val="006300E3"/>
    <w:rsid w:val="00664AF1"/>
    <w:rsid w:val="0077215E"/>
    <w:rsid w:val="009D0723"/>
    <w:rsid w:val="00A13788"/>
    <w:rsid w:val="00A807AC"/>
    <w:rsid w:val="00AB4077"/>
    <w:rsid w:val="00B76E37"/>
    <w:rsid w:val="00C2394E"/>
    <w:rsid w:val="00C677D3"/>
    <w:rsid w:val="00CA3FD9"/>
    <w:rsid w:val="00CF50C5"/>
    <w:rsid w:val="00D53135"/>
    <w:rsid w:val="00D7499C"/>
    <w:rsid w:val="00E00C7A"/>
    <w:rsid w:val="00E05B2B"/>
    <w:rsid w:val="00E24F8F"/>
    <w:rsid w:val="00E34AFF"/>
    <w:rsid w:val="00E52261"/>
    <w:rsid w:val="00F4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C6D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E34AF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0A6B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unhideWhenUsed/>
    <w:rsid w:val="00664AF1"/>
    <w:pPr>
      <w:spacing w:after="0" w:line="240" w:lineRule="auto"/>
    </w:pPr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64AF1"/>
    <w:rPr>
      <w:sz w:val="24"/>
      <w:szCs w:val="24"/>
    </w:rPr>
  </w:style>
  <w:style w:type="character" w:styleId="EndnoteReference">
    <w:name w:val="endnote reference"/>
    <w:basedOn w:val="DefaultParagraphFont"/>
    <w:uiPriority w:val="99"/>
    <w:unhideWhenUsed/>
    <w:rsid w:val="00664AF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3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E34AF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0A6B4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unhideWhenUsed/>
    <w:rsid w:val="00664AF1"/>
    <w:pPr>
      <w:spacing w:after="0" w:line="240" w:lineRule="auto"/>
    </w:pPr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64AF1"/>
    <w:rPr>
      <w:sz w:val="24"/>
      <w:szCs w:val="24"/>
    </w:rPr>
  </w:style>
  <w:style w:type="character" w:styleId="EndnoteReference">
    <w:name w:val="endnote reference"/>
    <w:basedOn w:val="DefaultParagraphFont"/>
    <w:uiPriority w:val="99"/>
    <w:unhideWhenUsed/>
    <w:rsid w:val="00664AF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633177-4995-4DAE-A52A-13B36A27A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MetroHealth System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dkaelber</dc:creator>
  <cp:lastModifiedBy>Binnie</cp:lastModifiedBy>
  <cp:revision>2</cp:revision>
  <cp:lastPrinted>2015-03-11T20:57:00Z</cp:lastPrinted>
  <dcterms:created xsi:type="dcterms:W3CDTF">2016-10-14T13:31:00Z</dcterms:created>
  <dcterms:modified xsi:type="dcterms:W3CDTF">2016-10-14T13:31:00Z</dcterms:modified>
</cp:coreProperties>
</file>