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50CEC" w14:textId="77777777" w:rsidR="008B4D10" w:rsidRPr="008B4D10" w:rsidRDefault="001A56A9" w:rsidP="008B4D10">
      <w:pPr>
        <w:widowControl w:val="0"/>
        <w:autoSpaceDE w:val="0"/>
        <w:autoSpaceDN w:val="0"/>
        <w:adjustRightInd w:val="0"/>
        <w:spacing w:after="240" w:line="260" w:lineRule="atLeast"/>
        <w:rPr>
          <w:rFonts w:ascii="Arial" w:hAnsi="Arial" w:cs="Arial"/>
        </w:rPr>
      </w:pPr>
      <w:bookmarkStart w:id="0" w:name="_GoBack"/>
      <w:bookmarkEnd w:id="0"/>
      <w:r w:rsidRPr="008B4D10">
        <w:rPr>
          <w:rFonts w:ascii="Arial" w:hAnsi="Arial" w:cs="Arial"/>
          <w:b/>
        </w:rPr>
        <w:t>Title</w:t>
      </w:r>
      <w:r w:rsidR="00F30E60" w:rsidRPr="008B4D10">
        <w:rPr>
          <w:rFonts w:ascii="Arial" w:hAnsi="Arial" w:cs="Arial"/>
          <w:b/>
        </w:rPr>
        <w:t>:</w:t>
      </w:r>
      <w:r w:rsidR="00F30E60" w:rsidRPr="008B4D10">
        <w:rPr>
          <w:rFonts w:ascii="Arial" w:hAnsi="Arial" w:cs="Arial"/>
        </w:rPr>
        <w:t xml:space="preserve"> </w:t>
      </w:r>
      <w:r w:rsidR="008B4D10" w:rsidRPr="008B4D10">
        <w:rPr>
          <w:rFonts w:ascii="Arial" w:hAnsi="Arial" w:cs="Arial"/>
          <w:b/>
          <w:bCs/>
          <w:color w:val="343434"/>
        </w:rPr>
        <w:t xml:space="preserve">Self Perceived Confidence and Knowledge of Colorectal Cancer Screening and Surveillance Guidelines – A Comparison of Trainee </w:t>
      </w:r>
      <w:proofErr w:type="spellStart"/>
      <w:r w:rsidR="008B4D10" w:rsidRPr="008B4D10">
        <w:rPr>
          <w:rFonts w:ascii="Arial" w:hAnsi="Arial" w:cs="Arial"/>
          <w:b/>
          <w:bCs/>
          <w:color w:val="343434"/>
        </w:rPr>
        <w:t>Colonoscopists</w:t>
      </w:r>
      <w:proofErr w:type="spellEnd"/>
      <w:r w:rsidR="008B4D10" w:rsidRPr="008B4D10">
        <w:rPr>
          <w:rFonts w:ascii="Arial" w:hAnsi="Arial" w:cs="Arial"/>
          <w:b/>
          <w:bCs/>
          <w:color w:val="343434"/>
        </w:rPr>
        <w:t xml:space="preserve"> to their Non-</w:t>
      </w:r>
      <w:proofErr w:type="spellStart"/>
      <w:r w:rsidR="008B4D10" w:rsidRPr="008B4D10">
        <w:rPr>
          <w:rFonts w:ascii="Arial" w:hAnsi="Arial" w:cs="Arial"/>
          <w:b/>
          <w:bCs/>
          <w:color w:val="343434"/>
        </w:rPr>
        <w:t>Colonoscopist</w:t>
      </w:r>
      <w:proofErr w:type="spellEnd"/>
      <w:r w:rsidR="008B4D10" w:rsidRPr="008B4D10">
        <w:rPr>
          <w:rFonts w:ascii="Arial" w:hAnsi="Arial" w:cs="Arial"/>
          <w:b/>
          <w:bCs/>
          <w:color w:val="343434"/>
        </w:rPr>
        <w:t xml:space="preserve"> Peers. </w:t>
      </w:r>
    </w:p>
    <w:p w14:paraId="07940F72" w14:textId="03BDABD9" w:rsidR="00F30E60" w:rsidRPr="008B4D10" w:rsidRDefault="001A56A9" w:rsidP="00F30E60">
      <w:pPr>
        <w:widowControl w:val="0"/>
        <w:autoSpaceDE w:val="0"/>
        <w:autoSpaceDN w:val="0"/>
        <w:adjustRightInd w:val="0"/>
        <w:spacing w:after="240" w:line="360" w:lineRule="atLeast"/>
        <w:rPr>
          <w:rFonts w:ascii="Arial" w:eastAsia="Arial Unicode MS" w:hAnsi="Arial" w:cs="Arial"/>
        </w:rPr>
      </w:pPr>
      <w:r w:rsidRPr="008B4D10">
        <w:rPr>
          <w:rFonts w:ascii="Arial" w:hAnsi="Arial" w:cs="Arial"/>
          <w:b/>
        </w:rPr>
        <w:t>Authors</w:t>
      </w:r>
      <w:r w:rsidR="00F30E60" w:rsidRPr="008B4D10">
        <w:rPr>
          <w:rFonts w:ascii="Arial" w:hAnsi="Arial" w:cs="Arial"/>
          <w:b/>
        </w:rPr>
        <w:t>:</w:t>
      </w:r>
      <w:r w:rsidRPr="008B4D10">
        <w:rPr>
          <w:rFonts w:ascii="Arial" w:hAnsi="Arial" w:cs="Arial"/>
        </w:rPr>
        <w:t xml:space="preserve"> </w:t>
      </w:r>
      <w:r w:rsidR="00DA3A11" w:rsidRPr="008B4D10">
        <w:rPr>
          <w:rFonts w:ascii="Arial" w:eastAsia="Arial Unicode MS" w:hAnsi="Arial" w:cs="Arial"/>
        </w:rPr>
        <w:t xml:space="preserve">Rushad </w:t>
      </w:r>
      <w:proofErr w:type="spellStart"/>
      <w:r w:rsidR="00DA3A11" w:rsidRPr="008B4D10">
        <w:rPr>
          <w:rFonts w:ascii="Arial" w:eastAsia="Arial Unicode MS" w:hAnsi="Arial" w:cs="Arial"/>
        </w:rPr>
        <w:t>Patell</w:t>
      </w:r>
      <w:proofErr w:type="spellEnd"/>
      <w:r w:rsidR="00F30E60" w:rsidRPr="008B4D10">
        <w:rPr>
          <w:rFonts w:ascii="Arial" w:eastAsia="Arial Unicode MS" w:hAnsi="Arial" w:cs="Arial"/>
        </w:rPr>
        <w:t xml:space="preserve">, </w:t>
      </w:r>
      <w:r w:rsidR="008B4D10" w:rsidRPr="008B4D10">
        <w:rPr>
          <w:rFonts w:ascii="Arial" w:eastAsia="Arial Unicode MS" w:hAnsi="Arial" w:cs="Arial"/>
        </w:rPr>
        <w:t xml:space="preserve">Abhishek </w:t>
      </w:r>
      <w:proofErr w:type="spellStart"/>
      <w:r w:rsidR="008B4D10" w:rsidRPr="008B4D10">
        <w:rPr>
          <w:rFonts w:ascii="Arial" w:eastAsia="Arial Unicode MS" w:hAnsi="Arial" w:cs="Arial"/>
        </w:rPr>
        <w:t>Karwa</w:t>
      </w:r>
      <w:proofErr w:type="spellEnd"/>
      <w:r w:rsidR="008B4D10" w:rsidRPr="008B4D10">
        <w:rPr>
          <w:rFonts w:ascii="Arial" w:eastAsia="Arial Unicode MS" w:hAnsi="Arial" w:cs="Arial"/>
        </w:rPr>
        <w:t xml:space="preserve">, </w:t>
      </w:r>
      <w:r w:rsidR="00DA3A11" w:rsidRPr="008B4D10">
        <w:rPr>
          <w:rFonts w:ascii="Arial" w:eastAsia="Arial Unicode MS" w:hAnsi="Arial" w:cs="Arial"/>
        </w:rPr>
        <w:t>Rocio Lopez</w:t>
      </w:r>
      <w:r w:rsidR="00F30E60" w:rsidRPr="008B4D10">
        <w:rPr>
          <w:rFonts w:ascii="Arial" w:eastAsia="Arial Unicode MS" w:hAnsi="Arial" w:cs="Arial"/>
        </w:rPr>
        <w:t xml:space="preserve">, </w:t>
      </w:r>
      <w:r w:rsidR="00DA3A11" w:rsidRPr="008B4D10">
        <w:rPr>
          <w:rFonts w:ascii="Arial" w:eastAsia="Arial Unicode MS" w:hAnsi="Arial" w:cs="Arial"/>
        </w:rPr>
        <w:t>Carol A. Burke</w:t>
      </w:r>
    </w:p>
    <w:p w14:paraId="56212AF4" w14:textId="6DA92335" w:rsidR="00F30E60" w:rsidRPr="008B4D10" w:rsidRDefault="001A56A9" w:rsidP="00F30E60">
      <w:pPr>
        <w:widowControl w:val="0"/>
        <w:autoSpaceDE w:val="0"/>
        <w:autoSpaceDN w:val="0"/>
        <w:adjustRightInd w:val="0"/>
        <w:spacing w:after="240" w:line="360" w:lineRule="atLeast"/>
        <w:rPr>
          <w:rFonts w:ascii="Arial" w:eastAsia="Arial Unicode MS" w:hAnsi="Arial" w:cs="Arial"/>
        </w:rPr>
      </w:pPr>
      <w:r w:rsidRPr="008B4D10">
        <w:rPr>
          <w:rFonts w:ascii="Arial" w:hAnsi="Arial" w:cs="Arial"/>
          <w:b/>
        </w:rPr>
        <w:t>Institution:</w:t>
      </w:r>
      <w:r w:rsidRPr="008B4D10">
        <w:rPr>
          <w:rFonts w:ascii="Arial" w:hAnsi="Arial" w:cs="Arial"/>
        </w:rPr>
        <w:t xml:space="preserve"> </w:t>
      </w:r>
      <w:r w:rsidR="00F30E60" w:rsidRPr="008B4D10">
        <w:rPr>
          <w:rFonts w:ascii="Arial" w:hAnsi="Arial" w:cs="Arial"/>
        </w:rPr>
        <w:t>Cleveland Clinic</w:t>
      </w:r>
    </w:p>
    <w:p w14:paraId="15FDB7DE" w14:textId="6D984AD0" w:rsidR="009A3629" w:rsidRDefault="00F30E60" w:rsidP="00F30E60">
      <w:pPr>
        <w:widowControl w:val="0"/>
        <w:tabs>
          <w:tab w:val="left" w:pos="220"/>
          <w:tab w:val="left" w:pos="720"/>
        </w:tabs>
        <w:autoSpaceDE w:val="0"/>
        <w:autoSpaceDN w:val="0"/>
        <w:adjustRightInd w:val="0"/>
        <w:spacing w:line="340" w:lineRule="atLeast"/>
        <w:rPr>
          <w:rFonts w:ascii="Arial" w:hAnsi="Arial" w:cs="Arial"/>
        </w:rPr>
      </w:pPr>
      <w:r w:rsidRPr="008B4D10">
        <w:rPr>
          <w:rFonts w:ascii="Arial" w:hAnsi="Arial" w:cs="Arial"/>
          <w:b/>
        </w:rPr>
        <w:t>Email:</w:t>
      </w:r>
      <w:r w:rsidRPr="008B4D10">
        <w:rPr>
          <w:rFonts w:ascii="Arial" w:hAnsi="Arial" w:cs="Arial"/>
        </w:rPr>
        <w:t xml:space="preserve"> </w:t>
      </w:r>
      <w:hyperlink r:id="rId6" w:history="1">
        <w:r w:rsidR="009A3629" w:rsidRPr="00621A6B">
          <w:rPr>
            <w:rStyle w:val="Hyperlink"/>
            <w:rFonts w:ascii="Arial" w:hAnsi="Arial" w:cs="Arial"/>
          </w:rPr>
          <w:t>patellr@ccf.org</w:t>
        </w:r>
      </w:hyperlink>
    </w:p>
    <w:p w14:paraId="48166B99" w14:textId="13B12C24" w:rsidR="00F30E60" w:rsidRPr="008B4D10" w:rsidRDefault="00924CED" w:rsidP="00F30E60">
      <w:pPr>
        <w:widowControl w:val="0"/>
        <w:tabs>
          <w:tab w:val="left" w:pos="220"/>
          <w:tab w:val="left" w:pos="720"/>
        </w:tabs>
        <w:autoSpaceDE w:val="0"/>
        <w:autoSpaceDN w:val="0"/>
        <w:adjustRightInd w:val="0"/>
        <w:spacing w:line="340" w:lineRule="atLeast"/>
        <w:rPr>
          <w:rFonts w:ascii="Arial" w:hAnsi="Arial" w:cs="Arial"/>
        </w:rPr>
      </w:pPr>
      <w:r w:rsidRPr="008B4D10">
        <w:rPr>
          <w:rFonts w:ascii="Arial" w:hAnsi="Arial" w:cs="Arial"/>
        </w:rPr>
        <w:t>No conflicts of interest to report for all authors and co-authors.</w:t>
      </w:r>
    </w:p>
    <w:p w14:paraId="53106A93" w14:textId="77777777" w:rsidR="00924CED" w:rsidRPr="008B4D10" w:rsidRDefault="00924CED" w:rsidP="00F30E60">
      <w:pPr>
        <w:widowControl w:val="0"/>
        <w:tabs>
          <w:tab w:val="left" w:pos="220"/>
          <w:tab w:val="left" w:pos="720"/>
        </w:tabs>
        <w:autoSpaceDE w:val="0"/>
        <w:autoSpaceDN w:val="0"/>
        <w:adjustRightInd w:val="0"/>
        <w:spacing w:line="340" w:lineRule="atLeast"/>
        <w:rPr>
          <w:rFonts w:ascii="Arial" w:hAnsi="Arial" w:cs="Arial"/>
        </w:rPr>
      </w:pPr>
    </w:p>
    <w:p w14:paraId="38F657C1" w14:textId="57D84687" w:rsidR="00924CED" w:rsidRPr="008B4D10" w:rsidRDefault="001A56A9" w:rsidP="00DA3A11">
      <w:pPr>
        <w:widowControl w:val="0"/>
        <w:autoSpaceDE w:val="0"/>
        <w:autoSpaceDN w:val="0"/>
        <w:adjustRightInd w:val="0"/>
        <w:spacing w:after="240" w:line="200" w:lineRule="atLeast"/>
        <w:rPr>
          <w:rFonts w:ascii="Arial" w:hAnsi="Arial" w:cs="Arial"/>
        </w:rPr>
      </w:pPr>
      <w:r w:rsidRPr="008B4D10">
        <w:rPr>
          <w:rFonts w:ascii="Arial" w:hAnsi="Arial" w:cs="Arial"/>
          <w:b/>
        </w:rPr>
        <w:t>Objectives:</w:t>
      </w:r>
      <w:r w:rsidRPr="008B4D10">
        <w:rPr>
          <w:rFonts w:ascii="Arial" w:hAnsi="Arial" w:cs="Arial"/>
        </w:rPr>
        <w:t xml:space="preserve"> </w:t>
      </w:r>
      <w:r w:rsidR="00DA3A11" w:rsidRPr="008B4D10">
        <w:rPr>
          <w:rFonts w:ascii="Arial" w:hAnsi="Arial" w:cs="Arial"/>
        </w:rPr>
        <w:t xml:space="preserve">Our objective was to assess knowledge of </w:t>
      </w:r>
      <w:r w:rsidR="007A0FE5" w:rsidRPr="008B4D10">
        <w:rPr>
          <w:rFonts w:ascii="Arial" w:hAnsi="Arial" w:cs="Arial"/>
        </w:rPr>
        <w:t>colorectal cancer (</w:t>
      </w:r>
      <w:r w:rsidR="00DA3A11" w:rsidRPr="008B4D10">
        <w:rPr>
          <w:rFonts w:ascii="Arial" w:hAnsi="Arial" w:cs="Arial"/>
        </w:rPr>
        <w:t>CRC</w:t>
      </w:r>
      <w:r w:rsidR="007A0FE5" w:rsidRPr="008B4D10">
        <w:rPr>
          <w:rFonts w:ascii="Arial" w:hAnsi="Arial" w:cs="Arial"/>
        </w:rPr>
        <w:t>)</w:t>
      </w:r>
      <w:r w:rsidR="00DA3A11" w:rsidRPr="008B4D10">
        <w:rPr>
          <w:rFonts w:ascii="Arial" w:hAnsi="Arial" w:cs="Arial"/>
        </w:rPr>
        <w:t xml:space="preserve"> screening or surveillance guidelines </w:t>
      </w:r>
      <w:r w:rsidR="008B4D10" w:rsidRPr="008B4D10">
        <w:rPr>
          <w:rFonts w:ascii="Arial" w:hAnsi="Arial" w:cs="Arial"/>
          <w:color w:val="343434"/>
        </w:rPr>
        <w:t xml:space="preserve">among trainee </w:t>
      </w:r>
      <w:proofErr w:type="spellStart"/>
      <w:r w:rsidR="008B4D10" w:rsidRPr="008B4D10">
        <w:rPr>
          <w:rFonts w:ascii="Arial" w:hAnsi="Arial" w:cs="Arial"/>
          <w:color w:val="343434"/>
        </w:rPr>
        <w:t>colonoscopists</w:t>
      </w:r>
      <w:proofErr w:type="spellEnd"/>
      <w:r w:rsidR="008B4D10" w:rsidRPr="008B4D10">
        <w:rPr>
          <w:rFonts w:ascii="Arial" w:hAnsi="Arial" w:cs="Arial"/>
          <w:color w:val="343434"/>
        </w:rPr>
        <w:t xml:space="preserve"> and their peers</w:t>
      </w:r>
      <w:r w:rsidR="00DA3A11" w:rsidRPr="008B4D10">
        <w:rPr>
          <w:rFonts w:ascii="Arial" w:hAnsi="Arial" w:cs="Arial"/>
        </w:rPr>
        <w:t xml:space="preserve">. </w:t>
      </w:r>
    </w:p>
    <w:p w14:paraId="58F81300" w14:textId="77777777" w:rsidR="008B4D10" w:rsidRPr="008B4D10" w:rsidRDefault="001A56A9" w:rsidP="008B4D10">
      <w:pPr>
        <w:widowControl w:val="0"/>
        <w:autoSpaceDE w:val="0"/>
        <w:autoSpaceDN w:val="0"/>
        <w:adjustRightInd w:val="0"/>
        <w:spacing w:after="240" w:line="200" w:lineRule="atLeast"/>
        <w:rPr>
          <w:rFonts w:ascii="Arial" w:hAnsi="Arial" w:cs="Arial"/>
        </w:rPr>
      </w:pPr>
      <w:r w:rsidRPr="008B4D10">
        <w:rPr>
          <w:rFonts w:ascii="Arial" w:hAnsi="Arial" w:cs="Arial"/>
          <w:b/>
        </w:rPr>
        <w:t>Abstract:</w:t>
      </w:r>
      <w:r w:rsidRPr="008B4D10">
        <w:rPr>
          <w:rFonts w:ascii="Arial" w:hAnsi="Arial" w:cs="Arial"/>
        </w:rPr>
        <w:t xml:space="preserve"> </w:t>
      </w:r>
      <w:r w:rsidR="008B4D10" w:rsidRPr="008B4D10">
        <w:rPr>
          <w:rFonts w:ascii="Arial" w:hAnsi="Arial" w:cs="Arial"/>
          <w:color w:val="343434"/>
        </w:rPr>
        <w:t>Data shows practicing physicians do not display accurate knowledge of or follow guidelines for CRC screening and surveillance. It is unknown if this extends to medical trainees. We presumed that trainees who perform colonoscopy would have greater knowledge and application of guidelines versus their non-</w:t>
      </w:r>
      <w:proofErr w:type="spellStart"/>
      <w:r w:rsidR="008B4D10" w:rsidRPr="008B4D10">
        <w:rPr>
          <w:rFonts w:ascii="Arial" w:hAnsi="Arial" w:cs="Arial"/>
          <w:color w:val="343434"/>
        </w:rPr>
        <w:t>colonoscopist</w:t>
      </w:r>
      <w:proofErr w:type="spellEnd"/>
      <w:r w:rsidR="008B4D10" w:rsidRPr="008B4D10">
        <w:rPr>
          <w:rFonts w:ascii="Arial" w:hAnsi="Arial" w:cs="Arial"/>
          <w:color w:val="343434"/>
        </w:rPr>
        <w:t xml:space="preserve"> peers. </w:t>
      </w:r>
    </w:p>
    <w:p w14:paraId="04F2C8BF" w14:textId="041531C8" w:rsidR="008B4D10" w:rsidRPr="008B4D10" w:rsidRDefault="008B4D10" w:rsidP="008B4D10">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An IRB approved 16-question web based survey assessing perceived confidence in recalling and accurate knowledge of published CRC screening and surveillance guidelines was created. To test knowledge, respondents were asked to identify factors incorporated into guidelines to determine CRC screening (age, family and personal history of CRC and polyps, IBD) and surveillance (polyp number, size, pathology and piecemeal resection) intervals. </w:t>
      </w:r>
    </w:p>
    <w:p w14:paraId="710BFFCE" w14:textId="77777777" w:rsidR="008B4D10" w:rsidRPr="008B4D10" w:rsidRDefault="008B4D10" w:rsidP="008B4D10">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Directors of ACGME approved gastroenterology (GI), internal medicine (IM), family practice (FP), general surgery (GS), </w:t>
      </w:r>
      <w:proofErr w:type="spellStart"/>
      <w:r w:rsidRPr="008B4D10">
        <w:rPr>
          <w:rFonts w:ascii="Arial" w:hAnsi="Arial" w:cs="Arial"/>
          <w:color w:val="343434"/>
        </w:rPr>
        <w:t>ob</w:t>
      </w:r>
      <w:proofErr w:type="spellEnd"/>
      <w:r w:rsidRPr="008B4D10">
        <w:rPr>
          <w:rFonts w:ascii="Arial" w:hAnsi="Arial" w:cs="Arial"/>
          <w:color w:val="343434"/>
        </w:rPr>
        <w:t>/</w:t>
      </w:r>
      <w:proofErr w:type="spellStart"/>
      <w:r w:rsidRPr="008B4D10">
        <w:rPr>
          <w:rFonts w:ascii="Arial" w:hAnsi="Arial" w:cs="Arial"/>
          <w:color w:val="343434"/>
        </w:rPr>
        <w:t>gyn</w:t>
      </w:r>
      <w:proofErr w:type="spellEnd"/>
      <w:r w:rsidRPr="008B4D10">
        <w:rPr>
          <w:rFonts w:ascii="Arial" w:hAnsi="Arial" w:cs="Arial"/>
          <w:color w:val="343434"/>
        </w:rPr>
        <w:t xml:space="preserve"> (OB), urology (U), and colorectal surgery (CORS) programs were emailed a request to forward the survey to their trainees. Pearson’s chi square test compared confidence, and accuracy between trainee </w:t>
      </w:r>
      <w:proofErr w:type="spellStart"/>
      <w:r w:rsidRPr="008B4D10">
        <w:rPr>
          <w:rFonts w:ascii="Arial" w:hAnsi="Arial" w:cs="Arial"/>
          <w:color w:val="343434"/>
        </w:rPr>
        <w:t>colonoscopists</w:t>
      </w:r>
      <w:proofErr w:type="spellEnd"/>
      <w:r w:rsidRPr="008B4D10">
        <w:rPr>
          <w:rFonts w:ascii="Arial" w:hAnsi="Arial" w:cs="Arial"/>
          <w:color w:val="343434"/>
        </w:rPr>
        <w:t xml:space="preserve"> vs. non-</w:t>
      </w:r>
      <w:proofErr w:type="spellStart"/>
      <w:r w:rsidRPr="008B4D10">
        <w:rPr>
          <w:rFonts w:ascii="Arial" w:hAnsi="Arial" w:cs="Arial"/>
          <w:color w:val="343434"/>
        </w:rPr>
        <w:t>colonoscopists</w:t>
      </w:r>
      <w:proofErr w:type="spellEnd"/>
      <w:r w:rsidRPr="008B4D10">
        <w:rPr>
          <w:rFonts w:ascii="Arial" w:hAnsi="Arial" w:cs="Arial"/>
          <w:color w:val="343434"/>
        </w:rPr>
        <w:t xml:space="preserve">. P &lt; 0.05 was statistically significant. </w:t>
      </w:r>
    </w:p>
    <w:p w14:paraId="5A7BFA2D" w14:textId="77777777" w:rsidR="008B4D10" w:rsidRPr="008B4D10" w:rsidRDefault="008B4D10" w:rsidP="008B4D10">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586 responses were received: GI (114), IM (159), FP (147), GS (51), OB (78), U (13), CORS (13) and other (11). 85% of respondents ordered colonoscopy and 29% performed colonoscopy. </w:t>
      </w:r>
    </w:p>
    <w:p w14:paraId="6139775F" w14:textId="24F2D2C5" w:rsidR="008B4D10" w:rsidRPr="008B4D10" w:rsidRDefault="008B4D10" w:rsidP="008B4D10">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SCREENING: More trainee </w:t>
      </w:r>
      <w:proofErr w:type="spellStart"/>
      <w:r w:rsidRPr="008B4D10">
        <w:rPr>
          <w:rFonts w:ascii="Arial" w:hAnsi="Arial" w:cs="Arial"/>
          <w:color w:val="343434"/>
        </w:rPr>
        <w:t>colonoscopists</w:t>
      </w:r>
      <w:proofErr w:type="spellEnd"/>
      <w:r w:rsidRPr="008B4D10">
        <w:rPr>
          <w:rFonts w:ascii="Arial" w:hAnsi="Arial" w:cs="Arial"/>
          <w:color w:val="343434"/>
        </w:rPr>
        <w:t xml:space="preserve"> reported confidence (78% vs. 64%) but had lower accuracy in answering the vignettes (45% vs. 65%) and identifying both factors and correct answers to vignettes (10% vs. 22%) than their peers</w:t>
      </w:r>
      <w:r w:rsidR="009A3629">
        <w:rPr>
          <w:rFonts w:ascii="Arial" w:hAnsi="Arial" w:cs="Arial"/>
          <w:color w:val="343434"/>
        </w:rPr>
        <w:t>.</w:t>
      </w:r>
    </w:p>
    <w:p w14:paraId="74A56E58" w14:textId="341EA813" w:rsidR="008B4D10" w:rsidRPr="008B4D10" w:rsidRDefault="008B4D10" w:rsidP="008B4D10">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SURVEILLANCE: More trainee </w:t>
      </w:r>
      <w:proofErr w:type="spellStart"/>
      <w:r w:rsidRPr="008B4D10">
        <w:rPr>
          <w:rFonts w:ascii="Arial" w:hAnsi="Arial" w:cs="Arial"/>
          <w:color w:val="343434"/>
        </w:rPr>
        <w:t>colonoscopists</w:t>
      </w:r>
      <w:proofErr w:type="spellEnd"/>
      <w:r w:rsidRPr="008B4D10">
        <w:rPr>
          <w:rFonts w:ascii="Arial" w:hAnsi="Arial" w:cs="Arial"/>
          <w:color w:val="343434"/>
        </w:rPr>
        <w:t xml:space="preserve"> reported confidence (85% vs. 36%) and had higher accuracy answering the vignettes (45% vs. 26%), identifying factors (51% vs. 4%) and identifying both factors and correct answers </w:t>
      </w:r>
      <w:r w:rsidRPr="008B4D10">
        <w:rPr>
          <w:rFonts w:ascii="Arial" w:hAnsi="Arial" w:cs="Arial"/>
          <w:color w:val="343434"/>
        </w:rPr>
        <w:lastRenderedPageBreak/>
        <w:t>to vignettes (29% vs. 0.24%) than their peers</w:t>
      </w:r>
      <w:r w:rsidR="009A3629">
        <w:rPr>
          <w:rFonts w:ascii="Arial" w:hAnsi="Arial" w:cs="Arial"/>
          <w:color w:val="343434"/>
        </w:rPr>
        <w:t>.</w:t>
      </w:r>
      <w:r w:rsidRPr="008B4D10">
        <w:rPr>
          <w:rFonts w:ascii="Arial" w:hAnsi="Arial" w:cs="Arial"/>
          <w:color w:val="343434"/>
        </w:rPr>
        <w:t xml:space="preserve"> </w:t>
      </w:r>
    </w:p>
    <w:p w14:paraId="5E4ECA7C" w14:textId="617C8257" w:rsidR="00B80045" w:rsidRPr="009A3629" w:rsidRDefault="008B4D10" w:rsidP="009A3629">
      <w:pPr>
        <w:widowControl w:val="0"/>
        <w:autoSpaceDE w:val="0"/>
        <w:autoSpaceDN w:val="0"/>
        <w:adjustRightInd w:val="0"/>
        <w:spacing w:after="240" w:line="200" w:lineRule="atLeast"/>
        <w:rPr>
          <w:rFonts w:ascii="Arial" w:hAnsi="Arial" w:cs="Arial"/>
        </w:rPr>
      </w:pPr>
      <w:r w:rsidRPr="008B4D10">
        <w:rPr>
          <w:rFonts w:ascii="Arial" w:hAnsi="Arial" w:cs="Arial"/>
          <w:color w:val="343434"/>
        </w:rPr>
        <w:t xml:space="preserve">Knowledge of CRC screening and surveillance guidelines is poor among trainee </w:t>
      </w:r>
      <w:proofErr w:type="spellStart"/>
      <w:r w:rsidRPr="008B4D10">
        <w:rPr>
          <w:rFonts w:ascii="Arial" w:hAnsi="Arial" w:cs="Arial"/>
          <w:color w:val="343434"/>
        </w:rPr>
        <w:t>colonoscopists</w:t>
      </w:r>
      <w:proofErr w:type="spellEnd"/>
      <w:r w:rsidRPr="008B4D10">
        <w:rPr>
          <w:rFonts w:ascii="Arial" w:hAnsi="Arial" w:cs="Arial"/>
          <w:color w:val="343434"/>
        </w:rPr>
        <w:t xml:space="preserve"> and their peers. Interventions are needed to enhance the basic knowledge of trainees regarding CRC screening and surveillance recommendations.</w:t>
      </w:r>
    </w:p>
    <w:sectPr w:rsidR="00B80045" w:rsidRPr="009A3629" w:rsidSect="009D46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1B04DBF"/>
    <w:multiLevelType w:val="hybridMultilevel"/>
    <w:tmpl w:val="A7F03DF2"/>
    <w:lvl w:ilvl="0" w:tplc="DB8C4B34">
      <w:start w:val="1"/>
      <w:numFmt w:val="bullet"/>
      <w:lvlText w:val="•"/>
      <w:lvlJc w:val="left"/>
      <w:pPr>
        <w:tabs>
          <w:tab w:val="num" w:pos="720"/>
        </w:tabs>
        <w:ind w:left="720" w:hanging="360"/>
      </w:pPr>
      <w:rPr>
        <w:rFonts w:ascii="Arial" w:hAnsi="Arial" w:hint="default"/>
      </w:rPr>
    </w:lvl>
    <w:lvl w:ilvl="1" w:tplc="60DA27A4" w:tentative="1">
      <w:start w:val="1"/>
      <w:numFmt w:val="bullet"/>
      <w:lvlText w:val="•"/>
      <w:lvlJc w:val="left"/>
      <w:pPr>
        <w:tabs>
          <w:tab w:val="num" w:pos="1440"/>
        </w:tabs>
        <w:ind w:left="1440" w:hanging="360"/>
      </w:pPr>
      <w:rPr>
        <w:rFonts w:ascii="Arial" w:hAnsi="Arial" w:hint="default"/>
      </w:rPr>
    </w:lvl>
    <w:lvl w:ilvl="2" w:tplc="3014C136" w:tentative="1">
      <w:start w:val="1"/>
      <w:numFmt w:val="bullet"/>
      <w:lvlText w:val="•"/>
      <w:lvlJc w:val="left"/>
      <w:pPr>
        <w:tabs>
          <w:tab w:val="num" w:pos="2160"/>
        </w:tabs>
        <w:ind w:left="2160" w:hanging="360"/>
      </w:pPr>
      <w:rPr>
        <w:rFonts w:ascii="Arial" w:hAnsi="Arial" w:hint="default"/>
      </w:rPr>
    </w:lvl>
    <w:lvl w:ilvl="3" w:tplc="B6FA0A38" w:tentative="1">
      <w:start w:val="1"/>
      <w:numFmt w:val="bullet"/>
      <w:lvlText w:val="•"/>
      <w:lvlJc w:val="left"/>
      <w:pPr>
        <w:tabs>
          <w:tab w:val="num" w:pos="2880"/>
        </w:tabs>
        <w:ind w:left="2880" w:hanging="360"/>
      </w:pPr>
      <w:rPr>
        <w:rFonts w:ascii="Arial" w:hAnsi="Arial" w:hint="default"/>
      </w:rPr>
    </w:lvl>
    <w:lvl w:ilvl="4" w:tplc="4F841462" w:tentative="1">
      <w:start w:val="1"/>
      <w:numFmt w:val="bullet"/>
      <w:lvlText w:val="•"/>
      <w:lvlJc w:val="left"/>
      <w:pPr>
        <w:tabs>
          <w:tab w:val="num" w:pos="3600"/>
        </w:tabs>
        <w:ind w:left="3600" w:hanging="360"/>
      </w:pPr>
      <w:rPr>
        <w:rFonts w:ascii="Arial" w:hAnsi="Arial" w:hint="default"/>
      </w:rPr>
    </w:lvl>
    <w:lvl w:ilvl="5" w:tplc="4E0EC13C" w:tentative="1">
      <w:start w:val="1"/>
      <w:numFmt w:val="bullet"/>
      <w:lvlText w:val="•"/>
      <w:lvlJc w:val="left"/>
      <w:pPr>
        <w:tabs>
          <w:tab w:val="num" w:pos="4320"/>
        </w:tabs>
        <w:ind w:left="4320" w:hanging="360"/>
      </w:pPr>
      <w:rPr>
        <w:rFonts w:ascii="Arial" w:hAnsi="Arial" w:hint="default"/>
      </w:rPr>
    </w:lvl>
    <w:lvl w:ilvl="6" w:tplc="97E83A70" w:tentative="1">
      <w:start w:val="1"/>
      <w:numFmt w:val="bullet"/>
      <w:lvlText w:val="•"/>
      <w:lvlJc w:val="left"/>
      <w:pPr>
        <w:tabs>
          <w:tab w:val="num" w:pos="5040"/>
        </w:tabs>
        <w:ind w:left="5040" w:hanging="360"/>
      </w:pPr>
      <w:rPr>
        <w:rFonts w:ascii="Arial" w:hAnsi="Arial" w:hint="default"/>
      </w:rPr>
    </w:lvl>
    <w:lvl w:ilvl="7" w:tplc="388A56A4" w:tentative="1">
      <w:start w:val="1"/>
      <w:numFmt w:val="bullet"/>
      <w:lvlText w:val="•"/>
      <w:lvlJc w:val="left"/>
      <w:pPr>
        <w:tabs>
          <w:tab w:val="num" w:pos="5760"/>
        </w:tabs>
        <w:ind w:left="5760" w:hanging="360"/>
      </w:pPr>
      <w:rPr>
        <w:rFonts w:ascii="Arial" w:hAnsi="Arial" w:hint="default"/>
      </w:rPr>
    </w:lvl>
    <w:lvl w:ilvl="8" w:tplc="39E69BB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A9"/>
    <w:rsid w:val="001A56A9"/>
    <w:rsid w:val="004F29F7"/>
    <w:rsid w:val="005036EA"/>
    <w:rsid w:val="00637738"/>
    <w:rsid w:val="006663E2"/>
    <w:rsid w:val="007A0FE5"/>
    <w:rsid w:val="008B4D10"/>
    <w:rsid w:val="00913ADA"/>
    <w:rsid w:val="00924CED"/>
    <w:rsid w:val="009A3629"/>
    <w:rsid w:val="009D462B"/>
    <w:rsid w:val="009D467C"/>
    <w:rsid w:val="00B80045"/>
    <w:rsid w:val="00C07D4E"/>
    <w:rsid w:val="00C500F4"/>
    <w:rsid w:val="00DA3A11"/>
    <w:rsid w:val="00E55BA5"/>
    <w:rsid w:val="00F30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96F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 w:type="character" w:styleId="FollowedHyperlink">
    <w:name w:val="FollowedHyperlink"/>
    <w:basedOn w:val="DefaultParagraphFont"/>
    <w:uiPriority w:val="99"/>
    <w:semiHidden/>
    <w:unhideWhenUsed/>
    <w:rsid w:val="009A36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 w:type="character" w:styleId="FollowedHyperlink">
    <w:name w:val="FollowedHyperlink"/>
    <w:basedOn w:val="DefaultParagraphFont"/>
    <w:uiPriority w:val="99"/>
    <w:semiHidden/>
    <w:unhideWhenUsed/>
    <w:rsid w:val="009A36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299">
      <w:bodyDiv w:val="1"/>
      <w:marLeft w:val="0"/>
      <w:marRight w:val="0"/>
      <w:marTop w:val="0"/>
      <w:marBottom w:val="0"/>
      <w:divBdr>
        <w:top w:val="none" w:sz="0" w:space="0" w:color="auto"/>
        <w:left w:val="none" w:sz="0" w:space="0" w:color="auto"/>
        <w:bottom w:val="none" w:sz="0" w:space="0" w:color="auto"/>
        <w:right w:val="none" w:sz="0" w:space="0" w:color="auto"/>
      </w:divBdr>
    </w:div>
    <w:div w:id="1610553234">
      <w:bodyDiv w:val="1"/>
      <w:marLeft w:val="0"/>
      <w:marRight w:val="0"/>
      <w:marTop w:val="0"/>
      <w:marBottom w:val="0"/>
      <w:divBdr>
        <w:top w:val="none" w:sz="0" w:space="0" w:color="auto"/>
        <w:left w:val="none" w:sz="0" w:space="0" w:color="auto"/>
        <w:bottom w:val="none" w:sz="0" w:space="0" w:color="auto"/>
        <w:right w:val="none" w:sz="0" w:space="0" w:color="auto"/>
      </w:divBdr>
      <w:divsChild>
        <w:div w:id="295257619">
          <w:marLeft w:val="547"/>
          <w:marRight w:val="0"/>
          <w:marTop w:val="154"/>
          <w:marBottom w:val="0"/>
          <w:divBdr>
            <w:top w:val="none" w:sz="0" w:space="0" w:color="auto"/>
            <w:left w:val="none" w:sz="0" w:space="0" w:color="auto"/>
            <w:bottom w:val="none" w:sz="0" w:space="0" w:color="auto"/>
            <w:right w:val="none" w:sz="0" w:space="0" w:color="auto"/>
          </w:divBdr>
        </w:div>
        <w:div w:id="433671249">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ellr@cc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Karwa</dc:creator>
  <cp:lastModifiedBy>Binnie</cp:lastModifiedBy>
  <cp:revision>2</cp:revision>
  <cp:lastPrinted>2016-10-01T14:43:00Z</cp:lastPrinted>
  <dcterms:created xsi:type="dcterms:W3CDTF">2016-10-01T14:43:00Z</dcterms:created>
  <dcterms:modified xsi:type="dcterms:W3CDTF">2016-10-01T14:43:00Z</dcterms:modified>
</cp:coreProperties>
</file>